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891174704"/>
        <w:docPartObj>
          <w:docPartGallery w:val="Cover Pages"/>
          <w:docPartUnique/>
        </w:docPartObj>
      </w:sdtPr>
      <w:sdtEndPr>
        <w:rPr>
          <w:rFonts w:ascii="Segoe UI" w:eastAsiaTheme="minorEastAsia" w:hAnsi="Segoe UI" w:cs="Segoe UI"/>
          <w:b/>
          <w:bCs/>
          <w:color w:val="0070C0"/>
          <w:kern w:val="2"/>
          <w:sz w:val="48"/>
          <w:szCs w:val="48"/>
          <w:shd w:val="clear" w:color="auto" w:fill="92D050"/>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6829"/>
          </w:tblGrid>
          <w:tr w:rsidR="00606F71">
            <w:sdt>
              <w:sdtPr>
                <w:rPr>
                  <w:rFonts w:asciiTheme="majorHAnsi" w:eastAsiaTheme="majorEastAsia" w:hAnsiTheme="majorHAnsi" w:cstheme="majorBidi"/>
                </w:rPr>
                <w:alias w:val="公司"/>
                <w:id w:val="13406915"/>
                <w:placeholder>
                  <w:docPart w:val="BB45830FBAEA42ACA1545615DC881AD9"/>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606F71" w:rsidRDefault="00606F71">
                    <w:pPr>
                      <w:pStyle w:val="a7"/>
                      <w:rPr>
                        <w:rFonts w:asciiTheme="majorHAnsi" w:eastAsiaTheme="majorEastAsia" w:hAnsiTheme="majorHAnsi" w:cstheme="majorBidi"/>
                      </w:rPr>
                    </w:pPr>
                    <w:r>
                      <w:rPr>
                        <w:rFonts w:asciiTheme="majorHAnsi" w:eastAsiaTheme="majorEastAsia" w:hAnsiTheme="majorHAnsi" w:cstheme="majorBidi" w:hint="eastAsia"/>
                      </w:rPr>
                      <w:t>生物</w:t>
                    </w:r>
                  </w:p>
                </w:tc>
              </w:sdtContent>
            </w:sdt>
          </w:tr>
          <w:tr w:rsidR="00606F71">
            <w:tc>
              <w:tcPr>
                <w:tcW w:w="7672" w:type="dxa"/>
              </w:tcPr>
              <w:sdt>
                <w:sdtPr>
                  <w:rPr>
                    <w:rFonts w:asciiTheme="majorHAnsi" w:eastAsiaTheme="majorEastAsia" w:hAnsiTheme="majorHAnsi" w:cstheme="majorBidi" w:hint="eastAsia"/>
                    <w:color w:val="4F81BD" w:themeColor="accent1"/>
                    <w:sz w:val="80"/>
                    <w:szCs w:val="80"/>
                  </w:rPr>
                  <w:alias w:val="标题"/>
                  <w:id w:val="13406919"/>
                  <w:placeholder>
                    <w:docPart w:val="C610ABE1CF864FC3A76B1CB7EE8C2EDC"/>
                  </w:placeholder>
                  <w:dataBinding w:prefixMappings="xmlns:ns0='http://schemas.openxmlformats.org/package/2006/metadata/core-properties' xmlns:ns1='http://purl.org/dc/elements/1.1/'" w:xpath="/ns0:coreProperties[1]/ns1:title[1]" w:storeItemID="{6C3C8BC8-F283-45AE-878A-BAB7291924A1}"/>
                  <w:text/>
                </w:sdtPr>
                <w:sdtContent>
                  <w:p w:rsidR="00606F71" w:rsidRDefault="00606F71">
                    <w:pPr>
                      <w:pStyle w:val="a7"/>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hint="eastAsia"/>
                        <w:color w:val="4F81BD" w:themeColor="accent1"/>
                        <w:sz w:val="80"/>
                        <w:szCs w:val="80"/>
                      </w:rPr>
                      <w:t>高中</w:t>
                    </w:r>
                    <w:r>
                      <w:rPr>
                        <w:rFonts w:asciiTheme="majorHAnsi" w:eastAsiaTheme="majorEastAsia" w:hAnsiTheme="majorHAnsi" w:cstheme="majorBidi"/>
                        <w:color w:val="4F81BD" w:themeColor="accent1"/>
                        <w:sz w:val="80"/>
                        <w:szCs w:val="80"/>
                      </w:rPr>
                      <w:t>生物必考的</w:t>
                    </w:r>
                    <w:r>
                      <w:rPr>
                        <w:rFonts w:asciiTheme="majorHAnsi" w:eastAsiaTheme="majorEastAsia" w:hAnsiTheme="majorHAnsi" w:cstheme="majorBidi" w:hint="eastAsia"/>
                        <w:color w:val="4F81BD" w:themeColor="accent1"/>
                        <w:sz w:val="80"/>
                        <w:szCs w:val="80"/>
                      </w:rPr>
                      <w:t>16</w:t>
                    </w:r>
                    <w:r>
                      <w:rPr>
                        <w:rFonts w:asciiTheme="majorHAnsi" w:eastAsiaTheme="majorEastAsia" w:hAnsiTheme="majorHAnsi" w:cstheme="majorBidi" w:hint="eastAsia"/>
                        <w:color w:val="4F81BD" w:themeColor="accent1"/>
                        <w:sz w:val="80"/>
                        <w:szCs w:val="80"/>
                      </w:rPr>
                      <w:t>个实验题详解</w:t>
                    </w:r>
                  </w:p>
                </w:sdtContent>
              </w:sdt>
            </w:tc>
          </w:tr>
          <w:tr w:rsidR="00606F71">
            <w:sdt>
              <w:sdtPr>
                <w:rPr>
                  <w:rFonts w:asciiTheme="majorHAnsi" w:eastAsiaTheme="majorEastAsia" w:hAnsiTheme="majorHAnsi" w:cstheme="majorBidi" w:hint="eastAsia"/>
                </w:rPr>
                <w:alias w:val="副标题"/>
                <w:id w:val="13406923"/>
                <w:placeholder>
                  <w:docPart w:val="11CFD4B91EA740D8B8BBC8620CE97EDE"/>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606F71" w:rsidRDefault="00606F71">
                    <w:pPr>
                      <w:pStyle w:val="a7"/>
                      <w:rPr>
                        <w:rFonts w:asciiTheme="majorHAnsi" w:eastAsiaTheme="majorEastAsia" w:hAnsiTheme="majorHAnsi" w:cstheme="majorBidi"/>
                      </w:rPr>
                    </w:pPr>
                    <w:r>
                      <w:rPr>
                        <w:rFonts w:asciiTheme="majorHAnsi" w:eastAsiaTheme="majorEastAsia" w:hAnsiTheme="majorHAnsi" w:cstheme="majorBidi" w:hint="eastAsia"/>
                      </w:rPr>
                      <w:t>来源于</w:t>
                    </w:r>
                    <w:r>
                      <w:rPr>
                        <w:rFonts w:asciiTheme="majorHAnsi" w:eastAsiaTheme="majorEastAsia" w:hAnsiTheme="majorHAnsi" w:cstheme="majorBidi" w:hint="eastAsia"/>
                      </w:rPr>
                      <w:t>67</w:t>
                    </w:r>
                    <w:r>
                      <w:rPr>
                        <w:rFonts w:asciiTheme="majorHAnsi" w:eastAsiaTheme="majorEastAsia" w:hAnsiTheme="majorHAnsi" w:cstheme="majorBidi" w:hint="eastAsia"/>
                      </w:rPr>
                      <w:t>爱学网（</w:t>
                    </w:r>
                    <w:r>
                      <w:rPr>
                        <w:rFonts w:asciiTheme="majorHAnsi" w:eastAsiaTheme="majorEastAsia" w:hAnsiTheme="majorHAnsi" w:cstheme="majorBidi" w:hint="eastAsia"/>
                      </w:rPr>
                      <w:t>www.67axw.cn</w:t>
                    </w:r>
                    <w:r>
                      <w:rPr>
                        <w:rFonts w:asciiTheme="majorHAnsi" w:eastAsiaTheme="majorEastAsia" w:hAnsiTheme="majorHAnsi" w:cstheme="majorBidi" w:hint="eastAsia"/>
                      </w:rPr>
                      <w:t>），高中免费学习资源，就上</w:t>
                    </w:r>
                    <w:r>
                      <w:rPr>
                        <w:rFonts w:asciiTheme="majorHAnsi" w:eastAsiaTheme="majorEastAsia" w:hAnsiTheme="majorHAnsi" w:cstheme="majorBidi" w:hint="eastAsia"/>
                      </w:rPr>
                      <w:t>67</w:t>
                    </w:r>
                    <w:r>
                      <w:rPr>
                        <w:rFonts w:asciiTheme="majorHAnsi" w:eastAsiaTheme="majorEastAsia" w:hAnsiTheme="majorHAnsi" w:cstheme="majorBidi" w:hint="eastAsia"/>
                      </w:rPr>
                      <w:t>爱学网</w:t>
                    </w:r>
                  </w:p>
                </w:tc>
              </w:sdtContent>
            </w:sdt>
          </w:tr>
        </w:tbl>
        <w:p w:rsidR="00606F71" w:rsidRDefault="00606F71"/>
        <w:p w:rsidR="00606F71" w:rsidRDefault="00606F71"/>
        <w:tbl>
          <w:tblPr>
            <w:tblpPr w:leftFromText="187" w:rightFromText="187" w:horzAnchor="margin" w:tblpXSpec="center" w:tblpYSpec="bottom"/>
            <w:tblW w:w="4000" w:type="pct"/>
            <w:tblLook w:val="04A0"/>
          </w:tblPr>
          <w:tblGrid>
            <w:gridCol w:w="6829"/>
          </w:tblGrid>
          <w:tr w:rsidR="00606F71">
            <w:tc>
              <w:tcPr>
                <w:tcW w:w="7672" w:type="dxa"/>
                <w:tcMar>
                  <w:top w:w="216" w:type="dxa"/>
                  <w:left w:w="115" w:type="dxa"/>
                  <w:bottom w:w="216" w:type="dxa"/>
                  <w:right w:w="115" w:type="dxa"/>
                </w:tcMar>
              </w:tcPr>
              <w:sdt>
                <w:sdtPr>
                  <w:rPr>
                    <w:color w:val="4F81BD" w:themeColor="accent1"/>
                  </w:rPr>
                  <w:alias w:val="作者"/>
                  <w:id w:val="13406928"/>
                  <w:placeholder>
                    <w:docPart w:val="23983F6A3A8E4739B8D5C74CCEE53E92"/>
                  </w:placeholder>
                  <w:dataBinding w:prefixMappings="xmlns:ns0='http://schemas.openxmlformats.org/package/2006/metadata/core-properties' xmlns:ns1='http://purl.org/dc/elements/1.1/'" w:xpath="/ns0:coreProperties[1]/ns1:creator[1]" w:storeItemID="{6C3C8BC8-F283-45AE-878A-BAB7291924A1}"/>
                  <w:text/>
                </w:sdtPr>
                <w:sdtContent>
                  <w:p w:rsidR="00606F71" w:rsidRDefault="00606F71">
                    <w:pPr>
                      <w:pStyle w:val="a7"/>
                      <w:rPr>
                        <w:color w:val="4F81BD" w:themeColor="accent1"/>
                      </w:rPr>
                    </w:pPr>
                    <w:r>
                      <w:rPr>
                        <w:rFonts w:hint="eastAsia"/>
                        <w:color w:val="4F81BD" w:themeColor="accent1"/>
                      </w:rPr>
                      <w:t>HP</w:t>
                    </w:r>
                  </w:p>
                </w:sdtContent>
              </w:sdt>
              <w:sdt>
                <w:sdtPr>
                  <w:rPr>
                    <w:color w:val="4F81BD" w:themeColor="accent1"/>
                  </w:rPr>
                  <w:alias w:val="日期"/>
                  <w:id w:val="13406932"/>
                  <w:placeholder>
                    <w:docPart w:val="90BDBAC7B0224AC5A6B81A206B060AE8"/>
                  </w:placeholder>
                  <w:showingPlcHdr/>
                  <w:dataBinding w:prefixMappings="xmlns:ns0='http://schemas.microsoft.com/office/2006/coverPageProps'" w:xpath="/ns0:CoverPageProperties[1]/ns0:PublishDate[1]" w:storeItemID="{55AF091B-3C7A-41E3-B477-F2FDAA23CFDA}"/>
                  <w:date>
                    <w:lid w:val="zh-CN"/>
                    <w:storeMappedDataAs w:val="dateTime"/>
                    <w:calendar w:val="gregorian"/>
                  </w:date>
                </w:sdtPr>
                <w:sdtContent>
                  <w:p w:rsidR="00606F71" w:rsidRDefault="00606F71">
                    <w:pPr>
                      <w:pStyle w:val="a7"/>
                      <w:rPr>
                        <w:color w:val="4F81BD" w:themeColor="accent1"/>
                      </w:rPr>
                    </w:pPr>
                    <w:r>
                      <w:rPr>
                        <w:color w:val="4F81BD" w:themeColor="accent1"/>
                        <w:lang w:val="zh-CN"/>
                      </w:rPr>
                      <w:t>[</w:t>
                    </w:r>
                    <w:r>
                      <w:rPr>
                        <w:color w:val="4F81BD" w:themeColor="accent1"/>
                        <w:lang w:val="zh-CN"/>
                      </w:rPr>
                      <w:t>选取日期</w:t>
                    </w:r>
                    <w:r>
                      <w:rPr>
                        <w:color w:val="4F81BD" w:themeColor="accent1"/>
                        <w:lang w:val="zh-CN"/>
                      </w:rPr>
                      <w:t>]</w:t>
                    </w:r>
                  </w:p>
                </w:sdtContent>
              </w:sdt>
              <w:p w:rsidR="00606F71" w:rsidRDefault="00606F71">
                <w:pPr>
                  <w:pStyle w:val="a7"/>
                  <w:rPr>
                    <w:color w:val="4F81BD" w:themeColor="accent1"/>
                  </w:rPr>
                </w:pPr>
              </w:p>
            </w:tc>
          </w:tr>
        </w:tbl>
        <w:p w:rsidR="00606F71" w:rsidRDefault="00606F71"/>
        <w:p w:rsidR="00606F71" w:rsidRDefault="00606F71">
          <w:pPr>
            <w:widowControl/>
            <w:jc w:val="left"/>
            <w:rPr>
              <w:rFonts w:ascii="Segoe UI" w:eastAsia="宋体" w:hAnsi="Segoe UI" w:cs="Segoe UI"/>
              <w:b/>
              <w:bCs/>
              <w:color w:val="0070C0"/>
              <w:kern w:val="0"/>
              <w:sz w:val="48"/>
              <w:szCs w:val="48"/>
              <w:shd w:val="clear" w:color="auto" w:fill="92D050"/>
            </w:rPr>
          </w:pPr>
          <w:r>
            <w:rPr>
              <w:rFonts w:ascii="Segoe UI" w:hAnsi="Segoe UI" w:cs="Segoe UI"/>
              <w:b/>
              <w:bCs/>
              <w:color w:val="0070C0"/>
              <w:sz w:val="48"/>
              <w:szCs w:val="48"/>
              <w:shd w:val="clear" w:color="auto" w:fill="92D050"/>
            </w:rPr>
            <w:br w:type="page"/>
          </w:r>
        </w:p>
      </w:sdtContent>
    </w:sdt>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48"/>
          <w:szCs w:val="48"/>
          <w:shd w:val="clear" w:color="auto" w:fill="92D050"/>
        </w:rPr>
        <w:lastRenderedPageBreak/>
        <w:t>N0.1</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检测生物组织中的糖类、脂肪和蛋白质</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drawing>
          <wp:inline distT="0" distB="0" distL="0" distR="0">
            <wp:extent cx="6065520" cy="4495800"/>
            <wp:effectExtent l="19050" t="0" r="0" b="0"/>
            <wp:docPr id="1" name="图片 1" descr="https://www.67axw.cn/data/uploads/20200501/95e4a76085a68de1889333785f4c5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67axw.cn/data/uploads/20200501/95e4a76085a68de1889333785f4c5cfd.jpg"/>
                    <pic:cNvPicPr>
                      <a:picLocks noChangeAspect="1" noChangeArrowheads="1"/>
                    </pic:cNvPicPr>
                  </pic:nvPicPr>
                  <pic:blipFill>
                    <a:blip r:embed="rId7" cstate="print"/>
                    <a:srcRect/>
                    <a:stretch>
                      <a:fillRect/>
                    </a:stretch>
                  </pic:blipFill>
                  <pic:spPr bwMode="auto">
                    <a:xfrm>
                      <a:off x="0" y="0"/>
                      <a:ext cx="6065520" cy="449580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某些化学试剂能使生物组织中的有关有机化合物，产生特定的颜色反应。</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w:t>
      </w:r>
      <w:r>
        <w:rPr>
          <w:rFonts w:ascii="Segoe UI" w:hAnsi="Segoe UI" w:cs="Segoe UI"/>
          <w:color w:val="FF0000"/>
          <w:sz w:val="22"/>
          <w:szCs w:val="22"/>
        </w:rPr>
        <w:t>可溶性还原糖</w:t>
      </w:r>
      <w:r>
        <w:rPr>
          <w:rFonts w:ascii="Segoe UI" w:hAnsi="Segoe UI" w:cs="Segoe UI"/>
          <w:color w:val="212529"/>
          <w:sz w:val="22"/>
          <w:szCs w:val="22"/>
        </w:rPr>
        <w:t>（如葡萄糖、果糖、麦芽糖）与</w:t>
      </w:r>
      <w:r>
        <w:rPr>
          <w:rFonts w:ascii="Segoe UI" w:hAnsi="Segoe UI" w:cs="Segoe UI"/>
          <w:color w:val="FF0000"/>
          <w:sz w:val="22"/>
          <w:szCs w:val="22"/>
        </w:rPr>
        <w:t>斐林试剂</w:t>
      </w:r>
      <w:r>
        <w:rPr>
          <w:rFonts w:ascii="Segoe UI" w:hAnsi="Segoe UI" w:cs="Segoe UI"/>
          <w:color w:val="212529"/>
          <w:sz w:val="22"/>
          <w:szCs w:val="22"/>
        </w:rPr>
        <w:t>发生作用，可生成</w:t>
      </w:r>
      <w:r>
        <w:rPr>
          <w:rFonts w:ascii="Segoe UI" w:hAnsi="Segoe UI" w:cs="Segoe UI"/>
          <w:color w:val="FF0000"/>
          <w:sz w:val="22"/>
          <w:szCs w:val="22"/>
        </w:rPr>
        <w:t>砖红色</w:t>
      </w:r>
      <w:r>
        <w:rPr>
          <w:rFonts w:ascii="Segoe UI" w:hAnsi="Segoe UI" w:cs="Segoe UI"/>
          <w:color w:val="212529"/>
          <w:sz w:val="22"/>
          <w:szCs w:val="22"/>
        </w:rPr>
        <w:t>的</w:t>
      </w:r>
      <w:r>
        <w:rPr>
          <w:rFonts w:ascii="Segoe UI" w:hAnsi="Segoe UI" w:cs="Segoe UI"/>
          <w:color w:val="212529"/>
          <w:sz w:val="22"/>
          <w:szCs w:val="22"/>
        </w:rPr>
        <w:t>Cu2O</w:t>
      </w:r>
      <w:r>
        <w:rPr>
          <w:rFonts w:ascii="Segoe UI" w:hAnsi="Segoe UI" w:cs="Segoe UI"/>
          <w:color w:val="212529"/>
          <w:sz w:val="22"/>
          <w:szCs w:val="22"/>
        </w:rPr>
        <w:t>沉淀。反应方程式：葡萄糖</w:t>
      </w:r>
      <w:r>
        <w:rPr>
          <w:rFonts w:ascii="Segoe UI" w:hAnsi="Segoe UI" w:cs="Segoe UI"/>
          <w:color w:val="212529"/>
          <w:sz w:val="22"/>
          <w:szCs w:val="22"/>
        </w:rPr>
        <w:t xml:space="preserve">+ Cu(OH)2 </w:t>
      </w:r>
      <w:r>
        <w:rPr>
          <w:rFonts w:ascii="Segoe UI" w:hAnsi="Segoe UI" w:cs="Segoe UI"/>
          <w:color w:val="212529"/>
          <w:sz w:val="22"/>
          <w:szCs w:val="22"/>
        </w:rPr>
        <w:t>葡萄糖酸</w:t>
      </w:r>
      <w:r>
        <w:rPr>
          <w:rFonts w:ascii="Segoe UI" w:hAnsi="Segoe UI" w:cs="Segoe UI"/>
          <w:color w:val="212529"/>
          <w:sz w:val="22"/>
          <w:szCs w:val="22"/>
        </w:rPr>
        <w:t xml:space="preserve"> + Cu2O↓</w:t>
      </w:r>
      <w:r>
        <w:rPr>
          <w:rFonts w:ascii="Segoe UI" w:hAnsi="Segoe UI" w:cs="Segoe UI"/>
          <w:color w:val="212529"/>
          <w:sz w:val="22"/>
          <w:szCs w:val="22"/>
        </w:rPr>
        <w:t>（砖红色）</w:t>
      </w:r>
      <w:r>
        <w:rPr>
          <w:rFonts w:ascii="Segoe UI" w:hAnsi="Segoe UI" w:cs="Segoe UI"/>
          <w:color w:val="212529"/>
          <w:sz w:val="22"/>
          <w:szCs w:val="22"/>
        </w:rPr>
        <w:t>+ H2O</w:t>
      </w:r>
      <w:r>
        <w:rPr>
          <w:rFonts w:ascii="Segoe UI" w:hAnsi="Segoe UI" w:cs="Segoe UI"/>
          <w:color w:val="212529"/>
          <w:sz w:val="22"/>
          <w:szCs w:val="22"/>
        </w:rPr>
        <w:t>，即</w:t>
      </w:r>
      <w:r>
        <w:rPr>
          <w:rFonts w:ascii="Segoe UI" w:hAnsi="Segoe UI" w:cs="Segoe UI"/>
          <w:color w:val="212529"/>
          <w:sz w:val="22"/>
          <w:szCs w:val="22"/>
        </w:rPr>
        <w:t>Cu (OH) 2</w:t>
      </w:r>
      <w:r>
        <w:rPr>
          <w:rFonts w:ascii="Segoe UI" w:hAnsi="Segoe UI" w:cs="Segoe UI"/>
          <w:color w:val="212529"/>
          <w:sz w:val="22"/>
          <w:szCs w:val="22"/>
        </w:rPr>
        <w:t>被还原成</w:t>
      </w:r>
      <w:r>
        <w:rPr>
          <w:rFonts w:ascii="Segoe UI" w:hAnsi="Segoe UI" w:cs="Segoe UI"/>
          <w:color w:val="212529"/>
          <w:sz w:val="22"/>
          <w:szCs w:val="22"/>
        </w:rPr>
        <w:t>Cu2O</w:t>
      </w:r>
      <w:r>
        <w:rPr>
          <w:rFonts w:ascii="Segoe UI" w:hAnsi="Segoe UI" w:cs="Segoe UI"/>
          <w:color w:val="212529"/>
          <w:sz w:val="22"/>
          <w:szCs w:val="22"/>
        </w:rPr>
        <w:t>，葡萄糖被氧化成葡萄糖酸；</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2</w:t>
      </w:r>
      <w:r>
        <w:rPr>
          <w:rFonts w:ascii="Segoe UI" w:hAnsi="Segoe UI" w:cs="Segoe UI"/>
          <w:color w:val="212529"/>
          <w:sz w:val="22"/>
          <w:szCs w:val="22"/>
        </w:rPr>
        <w:t>、</w:t>
      </w:r>
      <w:r>
        <w:rPr>
          <w:rFonts w:ascii="Segoe UI" w:hAnsi="Segoe UI" w:cs="Segoe UI"/>
          <w:color w:val="FF0000"/>
          <w:sz w:val="22"/>
          <w:szCs w:val="22"/>
        </w:rPr>
        <w:t>脂肪可以被苏丹</w:t>
      </w:r>
      <w:r>
        <w:rPr>
          <w:rFonts w:hint="eastAsia"/>
          <w:color w:val="FF0000"/>
          <w:sz w:val="22"/>
          <w:szCs w:val="22"/>
        </w:rPr>
        <w:t>Ⅲ</w:t>
      </w:r>
      <w:r>
        <w:rPr>
          <w:rFonts w:ascii="Segoe UI" w:hAnsi="Segoe UI" w:cs="Segoe UI"/>
          <w:color w:val="FF0000"/>
          <w:sz w:val="22"/>
          <w:szCs w:val="22"/>
        </w:rPr>
        <w:t>染液染成橘黄色</w:t>
      </w:r>
      <w:r>
        <w:rPr>
          <w:rFonts w:ascii="Segoe UI" w:hAnsi="Segoe UI" w:cs="Segoe UI"/>
          <w:color w:val="212529"/>
          <w:sz w:val="22"/>
          <w:szCs w:val="22"/>
        </w:rPr>
        <w:t>（或被苏丹</w:t>
      </w:r>
      <w:r>
        <w:rPr>
          <w:rFonts w:hint="eastAsia"/>
          <w:color w:val="212529"/>
          <w:sz w:val="22"/>
          <w:szCs w:val="22"/>
        </w:rPr>
        <w:t>Ⅳ</w:t>
      </w:r>
      <w:r>
        <w:rPr>
          <w:rFonts w:ascii="Segoe UI" w:hAnsi="Segoe UI" w:cs="Segoe UI"/>
          <w:color w:val="212529"/>
          <w:sz w:val="22"/>
          <w:szCs w:val="22"/>
        </w:rPr>
        <w:t>染液染成红色）；</w:t>
      </w:r>
      <w:r>
        <w:rPr>
          <w:rFonts w:ascii="Segoe UI" w:hAnsi="Segoe UI" w:cs="Segoe UI"/>
          <w:color w:val="FF0000"/>
          <w:sz w:val="22"/>
          <w:szCs w:val="22"/>
        </w:rPr>
        <w:t>淀粉遇碘变蓝色</w:t>
      </w:r>
      <w:r>
        <w:rPr>
          <w:rFonts w:ascii="Segoe UI" w:hAnsi="Segoe UI" w:cs="Segoe UI"/>
          <w:color w:val="212529"/>
          <w:sz w:val="22"/>
          <w:szCs w:val="22"/>
        </w:rPr>
        <w:t>；</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3</w:t>
      </w:r>
      <w:r>
        <w:rPr>
          <w:rFonts w:ascii="Segoe UI" w:hAnsi="Segoe UI" w:cs="Segoe UI"/>
          <w:color w:val="212529"/>
          <w:sz w:val="22"/>
          <w:szCs w:val="22"/>
        </w:rPr>
        <w:t>、</w:t>
      </w:r>
      <w:r>
        <w:rPr>
          <w:rFonts w:ascii="Segoe UI" w:hAnsi="Segoe UI" w:cs="Segoe UI"/>
          <w:color w:val="FF0000"/>
          <w:sz w:val="22"/>
          <w:szCs w:val="22"/>
        </w:rPr>
        <w:t>蛋白质与双缩</w:t>
      </w:r>
      <w:proofErr w:type="gramStart"/>
      <w:r>
        <w:rPr>
          <w:rFonts w:ascii="Segoe UI" w:hAnsi="Segoe UI" w:cs="Segoe UI"/>
          <w:color w:val="FF0000"/>
          <w:sz w:val="22"/>
          <w:szCs w:val="22"/>
        </w:rPr>
        <w:t>脲</w:t>
      </w:r>
      <w:proofErr w:type="gramEnd"/>
      <w:r>
        <w:rPr>
          <w:rFonts w:ascii="Segoe UI" w:hAnsi="Segoe UI" w:cs="Segoe UI"/>
          <w:color w:val="FF0000"/>
          <w:sz w:val="22"/>
          <w:szCs w:val="22"/>
        </w:rPr>
        <w:t>试剂发生作用，产生紫色反应</w:t>
      </w:r>
      <w:r>
        <w:rPr>
          <w:rFonts w:ascii="Segoe UI" w:hAnsi="Segoe UI" w:cs="Segoe UI"/>
          <w:color w:val="212529"/>
          <w:sz w:val="22"/>
          <w:szCs w:val="22"/>
        </w:rPr>
        <w:t>（蛋白质分子中含有很多肽键，在碱性</w:t>
      </w:r>
      <w:proofErr w:type="spellStart"/>
      <w:r>
        <w:rPr>
          <w:rFonts w:ascii="Segoe UI" w:hAnsi="Segoe UI" w:cs="Segoe UI"/>
          <w:color w:val="212529"/>
          <w:sz w:val="22"/>
          <w:szCs w:val="22"/>
        </w:rPr>
        <w:t>NaOH</w:t>
      </w:r>
      <w:proofErr w:type="spellEnd"/>
      <w:r>
        <w:rPr>
          <w:rFonts w:ascii="Segoe UI" w:hAnsi="Segoe UI" w:cs="Segoe UI"/>
          <w:color w:val="212529"/>
          <w:sz w:val="22"/>
          <w:szCs w:val="22"/>
        </w:rPr>
        <w:t>溶液中能与双缩</w:t>
      </w:r>
      <w:proofErr w:type="gramStart"/>
      <w:r>
        <w:rPr>
          <w:rFonts w:ascii="Segoe UI" w:hAnsi="Segoe UI" w:cs="Segoe UI"/>
          <w:color w:val="212529"/>
          <w:sz w:val="22"/>
          <w:szCs w:val="22"/>
        </w:rPr>
        <w:t>脲</w:t>
      </w:r>
      <w:proofErr w:type="gramEnd"/>
      <w:r>
        <w:rPr>
          <w:rFonts w:ascii="Segoe UI" w:hAnsi="Segoe UI" w:cs="Segoe UI"/>
          <w:color w:val="212529"/>
          <w:sz w:val="22"/>
          <w:szCs w:val="22"/>
        </w:rPr>
        <w:t>试剂中的</w:t>
      </w:r>
      <w:r>
        <w:rPr>
          <w:rFonts w:ascii="Segoe UI" w:hAnsi="Segoe UI" w:cs="Segoe UI"/>
          <w:color w:val="212529"/>
          <w:sz w:val="22"/>
          <w:szCs w:val="22"/>
        </w:rPr>
        <w:t>Cu2+</w:t>
      </w:r>
      <w:r>
        <w:rPr>
          <w:rFonts w:ascii="Segoe UI" w:hAnsi="Segoe UI" w:cs="Segoe UI"/>
          <w:color w:val="212529"/>
          <w:sz w:val="22"/>
          <w:szCs w:val="22"/>
        </w:rPr>
        <w:t>作用，产生紫色反应）。</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NO.2</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观察</w:t>
      </w:r>
      <w:r>
        <w:rPr>
          <w:rFonts w:ascii="Segoe UI" w:hAnsi="Segoe UI" w:cs="Segoe UI"/>
          <w:b/>
          <w:bCs/>
          <w:color w:val="212529"/>
          <w:sz w:val="36"/>
          <w:szCs w:val="36"/>
        </w:rPr>
        <w:t>DNA</w:t>
      </w:r>
      <w:r>
        <w:rPr>
          <w:rFonts w:ascii="Segoe UI" w:hAnsi="Segoe UI" w:cs="Segoe UI"/>
          <w:b/>
          <w:bCs/>
          <w:color w:val="212529"/>
          <w:sz w:val="36"/>
          <w:szCs w:val="36"/>
        </w:rPr>
        <w:t>、</w:t>
      </w:r>
      <w:r>
        <w:rPr>
          <w:rFonts w:ascii="Segoe UI" w:hAnsi="Segoe UI" w:cs="Segoe UI"/>
          <w:b/>
          <w:bCs/>
          <w:color w:val="212529"/>
          <w:sz w:val="36"/>
          <w:szCs w:val="36"/>
        </w:rPr>
        <w:t>RNA</w:t>
      </w:r>
      <w:r>
        <w:rPr>
          <w:rFonts w:ascii="Segoe UI" w:hAnsi="Segoe UI" w:cs="Segoe UI"/>
          <w:b/>
          <w:bCs/>
          <w:color w:val="212529"/>
          <w:sz w:val="36"/>
          <w:szCs w:val="36"/>
        </w:rPr>
        <w:t>在细胞中的分布</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lastRenderedPageBreak/>
        <w:drawing>
          <wp:inline distT="0" distB="0" distL="0" distR="0">
            <wp:extent cx="5692140" cy="3246120"/>
            <wp:effectExtent l="19050" t="0" r="3810" b="0"/>
            <wp:docPr id="2" name="图片 2" descr="https://www.67axw.cn/data/uploads/20200501/3c5551900fc3d475b080ed9225145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67axw.cn/data/uploads/20200501/3c5551900fc3d475b080ed9225145b95.jpg"/>
                    <pic:cNvPicPr>
                      <a:picLocks noChangeAspect="1" noChangeArrowheads="1"/>
                    </pic:cNvPicPr>
                  </pic:nvPicPr>
                  <pic:blipFill>
                    <a:blip r:embed="rId8" cstate="print"/>
                    <a:srcRect/>
                    <a:stretch>
                      <a:fillRect/>
                    </a:stretch>
                  </pic:blipFill>
                  <pic:spPr bwMode="auto">
                    <a:xfrm>
                      <a:off x="0" y="0"/>
                      <a:ext cx="5692140" cy="3246120"/>
                    </a:xfrm>
                    <a:prstGeom prst="rect">
                      <a:avLst/>
                    </a:prstGeom>
                    <a:noFill/>
                    <a:ln w="9525">
                      <a:noFill/>
                      <a:miter lim="800000"/>
                      <a:headEnd/>
                      <a:tailEnd/>
                    </a:ln>
                  </pic:spPr>
                </pic:pic>
              </a:graphicData>
            </a:graphic>
          </wp:inline>
        </w:drawing>
      </w:r>
      <w:r>
        <w:rPr>
          <w:rFonts w:ascii="Segoe UI" w:hAnsi="Segoe UI" w:cs="Segoe UI"/>
          <w:b/>
          <w:bCs/>
          <w:color w:val="212529"/>
          <w:sz w:val="36"/>
          <w:szCs w:val="36"/>
        </w:rPr>
        <w:br/>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w:t>
      </w:r>
      <w:r>
        <w:rPr>
          <w:rFonts w:ascii="Segoe UI" w:hAnsi="Segoe UI" w:cs="Segoe UI"/>
          <w:color w:val="FF0000"/>
          <w:sz w:val="22"/>
          <w:szCs w:val="22"/>
        </w:rPr>
        <w:t>甲基绿和</w:t>
      </w:r>
      <w:proofErr w:type="gramStart"/>
      <w:r>
        <w:rPr>
          <w:rFonts w:ascii="Segoe UI" w:hAnsi="Segoe UI" w:cs="Segoe UI"/>
          <w:color w:val="FF0000"/>
          <w:sz w:val="22"/>
          <w:szCs w:val="22"/>
        </w:rPr>
        <w:t>吡</w:t>
      </w:r>
      <w:proofErr w:type="gramEnd"/>
      <w:r>
        <w:rPr>
          <w:rFonts w:ascii="Segoe UI" w:hAnsi="Segoe UI" w:cs="Segoe UI"/>
          <w:color w:val="FF0000"/>
          <w:sz w:val="22"/>
          <w:szCs w:val="22"/>
        </w:rPr>
        <w:t>罗红两种染色剂</w:t>
      </w:r>
      <w:r>
        <w:rPr>
          <w:rFonts w:ascii="Segoe UI" w:hAnsi="Segoe UI" w:cs="Segoe UI"/>
          <w:color w:val="212529"/>
          <w:sz w:val="22"/>
          <w:szCs w:val="22"/>
        </w:rPr>
        <w:t>对</w:t>
      </w:r>
      <w:r>
        <w:rPr>
          <w:rFonts w:ascii="Segoe UI" w:hAnsi="Segoe UI" w:cs="Segoe UI"/>
          <w:color w:val="212529"/>
          <w:sz w:val="22"/>
          <w:szCs w:val="22"/>
        </w:rPr>
        <w:t>DNA</w:t>
      </w:r>
      <w:r>
        <w:rPr>
          <w:rFonts w:ascii="Segoe UI" w:hAnsi="Segoe UI" w:cs="Segoe UI"/>
          <w:color w:val="212529"/>
          <w:sz w:val="22"/>
          <w:szCs w:val="22"/>
        </w:rPr>
        <w:t>和</w:t>
      </w:r>
      <w:r>
        <w:rPr>
          <w:rFonts w:ascii="Segoe UI" w:hAnsi="Segoe UI" w:cs="Segoe UI"/>
          <w:color w:val="212529"/>
          <w:sz w:val="22"/>
          <w:szCs w:val="22"/>
        </w:rPr>
        <w:t>RNA</w:t>
      </w:r>
      <w:r>
        <w:rPr>
          <w:rFonts w:ascii="Segoe UI" w:hAnsi="Segoe UI" w:cs="Segoe UI"/>
          <w:color w:val="212529"/>
          <w:sz w:val="22"/>
          <w:szCs w:val="22"/>
        </w:rPr>
        <w:t>的亲和力不同，甲基绿使</w:t>
      </w:r>
      <w:r>
        <w:rPr>
          <w:rFonts w:ascii="Segoe UI" w:hAnsi="Segoe UI" w:cs="Segoe UI"/>
          <w:color w:val="212529"/>
          <w:sz w:val="22"/>
          <w:szCs w:val="22"/>
        </w:rPr>
        <w:t>DNA</w:t>
      </w:r>
      <w:r>
        <w:rPr>
          <w:rFonts w:ascii="Segoe UI" w:hAnsi="Segoe UI" w:cs="Segoe UI"/>
          <w:color w:val="212529"/>
          <w:sz w:val="22"/>
          <w:szCs w:val="22"/>
        </w:rPr>
        <w:t>呈现绿色，</w:t>
      </w:r>
      <w:proofErr w:type="gramStart"/>
      <w:r>
        <w:rPr>
          <w:rFonts w:ascii="Segoe UI" w:hAnsi="Segoe UI" w:cs="Segoe UI"/>
          <w:color w:val="212529"/>
          <w:sz w:val="22"/>
          <w:szCs w:val="22"/>
        </w:rPr>
        <w:t>吡罗红使</w:t>
      </w:r>
      <w:proofErr w:type="gramEnd"/>
      <w:r>
        <w:rPr>
          <w:rFonts w:ascii="Segoe UI" w:hAnsi="Segoe UI" w:cs="Segoe UI"/>
          <w:color w:val="212529"/>
          <w:sz w:val="22"/>
          <w:szCs w:val="22"/>
        </w:rPr>
        <w:t>RNA</w:t>
      </w:r>
      <w:r>
        <w:rPr>
          <w:rFonts w:ascii="Segoe UI" w:hAnsi="Segoe UI" w:cs="Segoe UI"/>
          <w:color w:val="212529"/>
          <w:sz w:val="22"/>
          <w:szCs w:val="22"/>
        </w:rPr>
        <w:t>呈现红色。利用甲基绿、</w:t>
      </w:r>
      <w:proofErr w:type="gramStart"/>
      <w:r>
        <w:rPr>
          <w:rFonts w:ascii="Segoe UI" w:hAnsi="Segoe UI" w:cs="Segoe UI"/>
          <w:color w:val="212529"/>
          <w:sz w:val="22"/>
          <w:szCs w:val="22"/>
        </w:rPr>
        <w:t>吡</w:t>
      </w:r>
      <w:proofErr w:type="gramEnd"/>
      <w:r>
        <w:rPr>
          <w:rFonts w:ascii="Segoe UI" w:hAnsi="Segoe UI" w:cs="Segoe UI"/>
          <w:color w:val="212529"/>
          <w:sz w:val="22"/>
          <w:szCs w:val="22"/>
        </w:rPr>
        <w:t>罗红混合染色剂将细胞染色，可以显示</w:t>
      </w:r>
      <w:r>
        <w:rPr>
          <w:rFonts w:ascii="Segoe UI" w:hAnsi="Segoe UI" w:cs="Segoe UI"/>
          <w:color w:val="212529"/>
          <w:sz w:val="22"/>
          <w:szCs w:val="22"/>
        </w:rPr>
        <w:t>DNA</w:t>
      </w:r>
      <w:r>
        <w:rPr>
          <w:rFonts w:ascii="Segoe UI" w:hAnsi="Segoe UI" w:cs="Segoe UI"/>
          <w:color w:val="212529"/>
          <w:sz w:val="22"/>
          <w:szCs w:val="22"/>
        </w:rPr>
        <w:t>和</w:t>
      </w:r>
      <w:r>
        <w:rPr>
          <w:rFonts w:ascii="Segoe UI" w:hAnsi="Segoe UI" w:cs="Segoe UI"/>
          <w:color w:val="212529"/>
          <w:sz w:val="22"/>
          <w:szCs w:val="22"/>
        </w:rPr>
        <w:t>RNA</w:t>
      </w:r>
      <w:r>
        <w:rPr>
          <w:rFonts w:ascii="Segoe UI" w:hAnsi="Segoe UI" w:cs="Segoe UI"/>
          <w:color w:val="212529"/>
          <w:sz w:val="22"/>
          <w:szCs w:val="22"/>
        </w:rPr>
        <w:t>在细胞中的分布；</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2</w:t>
      </w:r>
      <w:r>
        <w:rPr>
          <w:rFonts w:ascii="Segoe UI" w:hAnsi="Segoe UI" w:cs="Segoe UI"/>
          <w:color w:val="212529"/>
          <w:sz w:val="22"/>
          <w:szCs w:val="22"/>
        </w:rPr>
        <w:t>、</w:t>
      </w:r>
      <w:r>
        <w:rPr>
          <w:rFonts w:ascii="Segoe UI" w:hAnsi="Segoe UI" w:cs="Segoe UI"/>
          <w:color w:val="FF0000"/>
          <w:sz w:val="22"/>
          <w:szCs w:val="22"/>
        </w:rPr>
        <w:t>盐酸能够改变细胞膜的通透性</w:t>
      </w:r>
      <w:r>
        <w:rPr>
          <w:rFonts w:ascii="Segoe UI" w:hAnsi="Segoe UI" w:cs="Segoe UI"/>
          <w:color w:val="212529"/>
          <w:sz w:val="22"/>
          <w:szCs w:val="22"/>
        </w:rPr>
        <w:t>，加速染色剂进入细胞，同时使染色体中的</w:t>
      </w:r>
      <w:r>
        <w:rPr>
          <w:rFonts w:ascii="Segoe UI" w:hAnsi="Segoe UI" w:cs="Segoe UI"/>
          <w:color w:val="212529"/>
          <w:sz w:val="22"/>
          <w:szCs w:val="22"/>
        </w:rPr>
        <w:t>DNA</w:t>
      </w:r>
      <w:r>
        <w:rPr>
          <w:rFonts w:ascii="Segoe UI" w:hAnsi="Segoe UI" w:cs="Segoe UI"/>
          <w:color w:val="212529"/>
          <w:sz w:val="22"/>
          <w:szCs w:val="22"/>
        </w:rPr>
        <w:t>和蛋白质分离，有利于</w:t>
      </w:r>
      <w:r>
        <w:rPr>
          <w:rFonts w:ascii="Segoe UI" w:hAnsi="Segoe UI" w:cs="Segoe UI"/>
          <w:color w:val="212529"/>
          <w:sz w:val="22"/>
          <w:szCs w:val="22"/>
        </w:rPr>
        <w:t>DNA</w:t>
      </w:r>
      <w:r>
        <w:rPr>
          <w:rFonts w:ascii="Segoe UI" w:hAnsi="Segoe UI" w:cs="Segoe UI"/>
          <w:color w:val="212529"/>
          <w:sz w:val="22"/>
          <w:szCs w:val="22"/>
        </w:rPr>
        <w:t>与染色剂结合。</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NO.3</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用高倍显微镜观察线粒体和叶绿体</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lastRenderedPageBreak/>
        <w:drawing>
          <wp:inline distT="0" distB="0" distL="0" distR="0">
            <wp:extent cx="5516880" cy="4229100"/>
            <wp:effectExtent l="19050" t="0" r="7620" b="0"/>
            <wp:docPr id="3" name="图片 3" descr="https://www.67axw.cn/data/uploads/20200501/99f8cbfceac0a452580ec4ade1c6e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67axw.cn/data/uploads/20200501/99f8cbfceac0a452580ec4ade1c6e86c.jpg"/>
                    <pic:cNvPicPr>
                      <a:picLocks noChangeAspect="1" noChangeArrowheads="1"/>
                    </pic:cNvPicPr>
                  </pic:nvPicPr>
                  <pic:blipFill>
                    <a:blip r:embed="rId9" cstate="print"/>
                    <a:srcRect/>
                    <a:stretch>
                      <a:fillRect/>
                    </a:stretch>
                  </pic:blipFill>
                  <pic:spPr bwMode="auto">
                    <a:xfrm>
                      <a:off x="0" y="0"/>
                      <a:ext cx="5516880" cy="422910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、叶绿体的辨认依据：叶绿体是绿色的，呈扁平的椭圆球形或球形；</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2</w:t>
      </w:r>
      <w:r>
        <w:rPr>
          <w:rFonts w:ascii="Segoe UI" w:hAnsi="Segoe UI" w:cs="Segoe UI"/>
          <w:color w:val="212529"/>
          <w:sz w:val="22"/>
          <w:szCs w:val="22"/>
        </w:rPr>
        <w:t>、线粒体辨认依据：线粒体的形态多样，有短棒状、圆球状、线形、哑铃形等；</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3</w:t>
      </w:r>
      <w:r>
        <w:rPr>
          <w:rFonts w:ascii="Segoe UI" w:hAnsi="Segoe UI" w:cs="Segoe UI"/>
          <w:color w:val="212529"/>
          <w:sz w:val="22"/>
          <w:szCs w:val="22"/>
        </w:rPr>
        <w:t>、</w:t>
      </w:r>
      <w:proofErr w:type="gramStart"/>
      <w:r>
        <w:rPr>
          <w:rFonts w:ascii="Segoe UI" w:hAnsi="Segoe UI" w:cs="Segoe UI"/>
          <w:color w:val="212529"/>
          <w:sz w:val="22"/>
          <w:szCs w:val="22"/>
        </w:rPr>
        <w:t>健那绿</w:t>
      </w:r>
      <w:proofErr w:type="gramEnd"/>
      <w:r>
        <w:rPr>
          <w:rFonts w:ascii="Segoe UI" w:hAnsi="Segoe UI" w:cs="Segoe UI"/>
          <w:color w:val="212529"/>
          <w:sz w:val="22"/>
          <w:szCs w:val="22"/>
        </w:rPr>
        <w:t>染液是专一性染线粒体的活细胞染料，可以使活细胞中线粒体呈现蓝绿色。</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N0.4</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观察植物细胞的吸水和失水</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lastRenderedPageBreak/>
        <w:drawing>
          <wp:inline distT="0" distB="0" distL="0" distR="0">
            <wp:extent cx="3771900" cy="2598420"/>
            <wp:effectExtent l="19050" t="0" r="0" b="0"/>
            <wp:docPr id="4" name="图片 4" descr="https://www.67axw.cn/data/uploads/20200501/363be4cbfd78ca9d5c472cfb880b3d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67axw.cn/data/uploads/20200501/363be4cbfd78ca9d5c472cfb880b3dcf.jpg"/>
                    <pic:cNvPicPr>
                      <a:picLocks noChangeAspect="1" noChangeArrowheads="1"/>
                    </pic:cNvPicPr>
                  </pic:nvPicPr>
                  <pic:blipFill>
                    <a:blip r:embed="rId10" cstate="print"/>
                    <a:srcRect/>
                    <a:stretch>
                      <a:fillRect/>
                    </a:stretch>
                  </pic:blipFill>
                  <pic:spPr bwMode="auto">
                    <a:xfrm>
                      <a:off x="0" y="0"/>
                      <a:ext cx="3771900" cy="259842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、质壁分离的原理：当细胞液的浓度小于外界溶液的浓度时，细胞就会通过渗透作用而失水，细胞液中的水分就透过原生质</w:t>
      </w:r>
      <w:proofErr w:type="gramStart"/>
      <w:r>
        <w:rPr>
          <w:rFonts w:ascii="Segoe UI" w:hAnsi="Segoe UI" w:cs="Segoe UI"/>
          <w:color w:val="212529"/>
          <w:sz w:val="22"/>
          <w:szCs w:val="22"/>
        </w:rPr>
        <w:t>层进入</w:t>
      </w:r>
      <w:proofErr w:type="gramEnd"/>
      <w:r>
        <w:rPr>
          <w:rFonts w:ascii="Segoe UI" w:hAnsi="Segoe UI" w:cs="Segoe UI"/>
          <w:color w:val="212529"/>
          <w:sz w:val="22"/>
          <w:szCs w:val="22"/>
        </w:rPr>
        <w:t>到溶液中，使细胞壁和原生质层都出现一定程度的收缩。由于原生质层比细胞壁的收缩性大，当细胞不断失水时，原生质层就会与细胞壁分离；</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2</w:t>
      </w:r>
      <w:r>
        <w:rPr>
          <w:rFonts w:ascii="Segoe UI" w:hAnsi="Segoe UI" w:cs="Segoe UI"/>
          <w:color w:val="212529"/>
          <w:sz w:val="22"/>
          <w:szCs w:val="22"/>
        </w:rPr>
        <w:t>、质壁分离复原的原理：当细胞液的浓度大于外界溶液的浓度时，细胞就会通过渗透作用而吸水，外界溶液中的水分就通过原生质</w:t>
      </w:r>
      <w:proofErr w:type="gramStart"/>
      <w:r>
        <w:rPr>
          <w:rFonts w:ascii="Segoe UI" w:hAnsi="Segoe UI" w:cs="Segoe UI"/>
          <w:color w:val="212529"/>
          <w:sz w:val="22"/>
          <w:szCs w:val="22"/>
        </w:rPr>
        <w:t>层进入</w:t>
      </w:r>
      <w:proofErr w:type="gramEnd"/>
      <w:r>
        <w:rPr>
          <w:rFonts w:ascii="Segoe UI" w:hAnsi="Segoe UI" w:cs="Segoe UI"/>
          <w:color w:val="212529"/>
          <w:sz w:val="22"/>
          <w:szCs w:val="22"/>
        </w:rPr>
        <w:t>到细胞液中，整个原生质层就会慢慢地恢复成原来的状态，紧贴细胞壁，使植物细胞逐渐发生质壁分离复原。</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NO.5</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比较过氧化氢在不同条件下的分解</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drawing>
          <wp:inline distT="0" distB="0" distL="0" distR="0">
            <wp:extent cx="2247900" cy="1638300"/>
            <wp:effectExtent l="19050" t="0" r="0" b="0"/>
            <wp:docPr id="5" name="图片 5" descr="https://www.67axw.cn/data/uploads/20200501/e29dcf4bc552f30ab034bddacb6f4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67axw.cn/data/uploads/20200501/e29dcf4bc552f30ab034bddacb6f48a6.jpg"/>
                    <pic:cNvPicPr>
                      <a:picLocks noChangeAspect="1" noChangeArrowheads="1"/>
                    </pic:cNvPicPr>
                  </pic:nvPicPr>
                  <pic:blipFill>
                    <a:blip r:embed="rId11" cstate="print"/>
                    <a:srcRect/>
                    <a:stretch>
                      <a:fillRect/>
                    </a:stretch>
                  </pic:blipFill>
                  <pic:spPr bwMode="auto">
                    <a:xfrm>
                      <a:off x="0" y="0"/>
                      <a:ext cx="2247900" cy="163830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鲜肝提取液中含有过氧化氢酶，过氧化氢酶和</w:t>
      </w:r>
      <w:r>
        <w:rPr>
          <w:rFonts w:ascii="Segoe UI" w:hAnsi="Segoe UI" w:cs="Segoe UI"/>
          <w:color w:val="212529"/>
          <w:sz w:val="22"/>
          <w:szCs w:val="22"/>
        </w:rPr>
        <w:t>Fe3+</w:t>
      </w:r>
      <w:r>
        <w:rPr>
          <w:rFonts w:ascii="Segoe UI" w:hAnsi="Segoe UI" w:cs="Segoe UI"/>
          <w:color w:val="212529"/>
          <w:sz w:val="22"/>
          <w:szCs w:val="22"/>
        </w:rPr>
        <w:t>都能催化</w:t>
      </w:r>
      <w:r>
        <w:rPr>
          <w:rFonts w:ascii="Segoe UI" w:hAnsi="Segoe UI" w:cs="Segoe UI"/>
          <w:color w:val="212529"/>
          <w:sz w:val="22"/>
          <w:szCs w:val="22"/>
        </w:rPr>
        <w:t>H2O2</w:t>
      </w:r>
      <w:r>
        <w:rPr>
          <w:rFonts w:ascii="Segoe UI" w:hAnsi="Segoe UI" w:cs="Segoe UI"/>
          <w:color w:val="212529"/>
          <w:sz w:val="22"/>
          <w:szCs w:val="22"/>
        </w:rPr>
        <w:t>分解放出</w:t>
      </w:r>
      <w:r>
        <w:rPr>
          <w:rFonts w:ascii="Segoe UI" w:hAnsi="Segoe UI" w:cs="Segoe UI"/>
          <w:color w:val="212529"/>
          <w:sz w:val="22"/>
          <w:szCs w:val="22"/>
        </w:rPr>
        <w:t>O2</w:t>
      </w:r>
      <w:r>
        <w:rPr>
          <w:rFonts w:ascii="Segoe UI" w:hAnsi="Segoe UI" w:cs="Segoe UI"/>
          <w:color w:val="212529"/>
          <w:sz w:val="22"/>
          <w:szCs w:val="22"/>
        </w:rPr>
        <w:t>。经计算，质量分数为</w:t>
      </w:r>
      <w:r>
        <w:rPr>
          <w:rFonts w:ascii="Segoe UI" w:hAnsi="Segoe UI" w:cs="Segoe UI"/>
          <w:color w:val="212529"/>
          <w:sz w:val="22"/>
          <w:szCs w:val="22"/>
        </w:rPr>
        <w:t>3.5%</w:t>
      </w:r>
      <w:r>
        <w:rPr>
          <w:rFonts w:ascii="Segoe UI" w:hAnsi="Segoe UI" w:cs="Segoe UI"/>
          <w:color w:val="212529"/>
          <w:sz w:val="22"/>
          <w:szCs w:val="22"/>
        </w:rPr>
        <w:t>的</w:t>
      </w:r>
      <w:r>
        <w:rPr>
          <w:rFonts w:ascii="Segoe UI" w:hAnsi="Segoe UI" w:cs="Segoe UI"/>
          <w:color w:val="212529"/>
          <w:sz w:val="22"/>
          <w:szCs w:val="22"/>
        </w:rPr>
        <w:t>FeCl3</w:t>
      </w:r>
      <w:r>
        <w:rPr>
          <w:rFonts w:ascii="Segoe UI" w:hAnsi="Segoe UI" w:cs="Segoe UI"/>
          <w:color w:val="212529"/>
          <w:sz w:val="22"/>
          <w:szCs w:val="22"/>
        </w:rPr>
        <w:t>溶液和质量分数为</w:t>
      </w:r>
      <w:r>
        <w:rPr>
          <w:rFonts w:ascii="Segoe UI" w:hAnsi="Segoe UI" w:cs="Segoe UI"/>
          <w:color w:val="212529"/>
          <w:sz w:val="22"/>
          <w:szCs w:val="22"/>
        </w:rPr>
        <w:t>20%</w:t>
      </w:r>
      <w:r>
        <w:rPr>
          <w:rFonts w:ascii="Segoe UI" w:hAnsi="Segoe UI" w:cs="Segoe UI"/>
          <w:color w:val="212529"/>
          <w:sz w:val="22"/>
          <w:szCs w:val="22"/>
        </w:rPr>
        <w:t>的肝脏研磨液相比，每滴</w:t>
      </w:r>
      <w:r>
        <w:rPr>
          <w:rFonts w:ascii="Segoe UI" w:hAnsi="Segoe UI" w:cs="Segoe UI"/>
          <w:color w:val="212529"/>
          <w:sz w:val="22"/>
          <w:szCs w:val="22"/>
        </w:rPr>
        <w:t>FeCl3</w:t>
      </w:r>
      <w:r>
        <w:rPr>
          <w:rFonts w:ascii="Segoe UI" w:hAnsi="Segoe UI" w:cs="Segoe UI"/>
          <w:color w:val="212529"/>
          <w:sz w:val="22"/>
          <w:szCs w:val="22"/>
        </w:rPr>
        <w:t>溶液中的</w:t>
      </w:r>
      <w:r>
        <w:rPr>
          <w:rFonts w:ascii="Segoe UI" w:hAnsi="Segoe UI" w:cs="Segoe UI"/>
          <w:color w:val="212529"/>
          <w:sz w:val="22"/>
          <w:szCs w:val="22"/>
        </w:rPr>
        <w:t>Fe3+</w:t>
      </w:r>
      <w:r>
        <w:rPr>
          <w:rFonts w:ascii="Segoe UI" w:hAnsi="Segoe UI" w:cs="Segoe UI"/>
          <w:color w:val="212529"/>
          <w:sz w:val="22"/>
          <w:szCs w:val="22"/>
        </w:rPr>
        <w:t>数，大约是每滴肝脏研磨液中过氧化氢酶分子数的</w:t>
      </w:r>
      <w:r>
        <w:rPr>
          <w:rFonts w:ascii="Segoe UI" w:hAnsi="Segoe UI" w:cs="Segoe UI"/>
          <w:color w:val="212529"/>
          <w:sz w:val="22"/>
          <w:szCs w:val="22"/>
        </w:rPr>
        <w:t>25</w:t>
      </w:r>
      <w:r>
        <w:rPr>
          <w:rFonts w:ascii="Segoe UI" w:hAnsi="Segoe UI" w:cs="Segoe UI"/>
          <w:color w:val="212529"/>
          <w:sz w:val="22"/>
          <w:szCs w:val="22"/>
        </w:rPr>
        <w:t xml:space="preserve">万倍。　</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NO.6</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影响酶活性的条件</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lastRenderedPageBreak/>
        <w:drawing>
          <wp:inline distT="0" distB="0" distL="0" distR="0">
            <wp:extent cx="6035040" cy="3619500"/>
            <wp:effectExtent l="19050" t="0" r="3810" b="0"/>
            <wp:docPr id="6" name="图片 6" descr="https://www.67axw.cn/data/uploads/20200501/445950555ba69eeb48d3cce10b97f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67axw.cn/data/uploads/20200501/445950555ba69eeb48d3cce10b97f1a1.jpg"/>
                    <pic:cNvPicPr>
                      <a:picLocks noChangeAspect="1" noChangeArrowheads="1"/>
                    </pic:cNvPicPr>
                  </pic:nvPicPr>
                  <pic:blipFill>
                    <a:blip r:embed="rId12" cstate="print"/>
                    <a:srcRect/>
                    <a:stretch>
                      <a:fillRect/>
                    </a:stretch>
                  </pic:blipFill>
                  <pic:spPr bwMode="auto">
                    <a:xfrm>
                      <a:off x="0" y="0"/>
                      <a:ext cx="6035040" cy="361950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淀粉遇碘后，形成紫蓝色的复合物；淀粉酶可以使淀粉逐步水解成麦芽糖和葡萄糖，麦芽糖和葡萄糖</w:t>
      </w:r>
      <w:proofErr w:type="gramStart"/>
      <w:r>
        <w:rPr>
          <w:rFonts w:ascii="Segoe UI" w:hAnsi="Segoe UI" w:cs="Segoe UI"/>
          <w:color w:val="212529"/>
          <w:sz w:val="22"/>
          <w:szCs w:val="22"/>
        </w:rPr>
        <w:t>遇碘后不显色</w:t>
      </w:r>
      <w:proofErr w:type="gramEnd"/>
      <w:r>
        <w:rPr>
          <w:rFonts w:ascii="Segoe UI" w:hAnsi="Segoe UI" w:cs="Segoe UI"/>
          <w:color w:val="212529"/>
          <w:sz w:val="22"/>
          <w:szCs w:val="22"/>
        </w:rPr>
        <w:t>。</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NO.7</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探究酵母菌的呼吸方式</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drawing>
          <wp:inline distT="0" distB="0" distL="0" distR="0">
            <wp:extent cx="4846320" cy="1836420"/>
            <wp:effectExtent l="19050" t="0" r="0" b="0"/>
            <wp:docPr id="7" name="图片 7" descr="https://www.67axw.cn/data/uploads/20200501/646fac211d8daa1ed20a07a915969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67axw.cn/data/uploads/20200501/646fac211d8daa1ed20a07a91596952b.jpg"/>
                    <pic:cNvPicPr>
                      <a:picLocks noChangeAspect="1" noChangeArrowheads="1"/>
                    </pic:cNvPicPr>
                  </pic:nvPicPr>
                  <pic:blipFill>
                    <a:blip r:embed="rId13" cstate="print"/>
                    <a:srcRect/>
                    <a:stretch>
                      <a:fillRect/>
                    </a:stretch>
                  </pic:blipFill>
                  <pic:spPr bwMode="auto">
                    <a:xfrm>
                      <a:off x="0" y="0"/>
                      <a:ext cx="4846320" cy="183642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、酵母菌是一种单细胞真菌，在有氧和无氧的条件下都能生存，属于兼性厌氧菌，因此便于用来研究细胞呼吸的不同方式；</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2</w:t>
      </w:r>
      <w:r>
        <w:rPr>
          <w:rFonts w:ascii="Segoe UI" w:hAnsi="Segoe UI" w:cs="Segoe UI"/>
          <w:color w:val="212529"/>
          <w:sz w:val="22"/>
          <w:szCs w:val="22"/>
        </w:rPr>
        <w:t>、</w:t>
      </w:r>
      <w:r>
        <w:rPr>
          <w:rFonts w:ascii="Segoe UI" w:hAnsi="Segoe UI" w:cs="Segoe UI"/>
          <w:color w:val="212529"/>
          <w:sz w:val="22"/>
          <w:szCs w:val="22"/>
        </w:rPr>
        <w:t>CO2</w:t>
      </w:r>
      <w:r>
        <w:rPr>
          <w:rFonts w:ascii="Segoe UI" w:hAnsi="Segoe UI" w:cs="Segoe UI"/>
          <w:color w:val="212529"/>
          <w:sz w:val="22"/>
          <w:szCs w:val="22"/>
        </w:rPr>
        <w:t>可使澄清石灰水变混浊，也可使溴麝香草</w:t>
      </w:r>
      <w:proofErr w:type="gramStart"/>
      <w:r>
        <w:rPr>
          <w:rFonts w:ascii="Segoe UI" w:hAnsi="Segoe UI" w:cs="Segoe UI"/>
          <w:color w:val="212529"/>
          <w:sz w:val="22"/>
          <w:szCs w:val="22"/>
        </w:rPr>
        <w:t>酚</w:t>
      </w:r>
      <w:proofErr w:type="gramEnd"/>
      <w:r>
        <w:rPr>
          <w:rFonts w:ascii="Segoe UI" w:hAnsi="Segoe UI" w:cs="Segoe UI"/>
          <w:color w:val="212529"/>
          <w:sz w:val="22"/>
          <w:szCs w:val="22"/>
        </w:rPr>
        <w:t>蓝水溶液由蓝变绿再变黄。根据石灰水混浊程度或溴麝香草</w:t>
      </w:r>
      <w:proofErr w:type="gramStart"/>
      <w:r>
        <w:rPr>
          <w:rFonts w:ascii="Segoe UI" w:hAnsi="Segoe UI" w:cs="Segoe UI"/>
          <w:color w:val="212529"/>
          <w:sz w:val="22"/>
          <w:szCs w:val="22"/>
        </w:rPr>
        <w:t>酚</w:t>
      </w:r>
      <w:proofErr w:type="gramEnd"/>
      <w:r>
        <w:rPr>
          <w:rFonts w:ascii="Segoe UI" w:hAnsi="Segoe UI" w:cs="Segoe UI"/>
          <w:color w:val="212529"/>
          <w:sz w:val="22"/>
          <w:szCs w:val="22"/>
        </w:rPr>
        <w:t>蓝水溶液变成黄色的时间长短，可以检测酵母菌培养</w:t>
      </w:r>
      <w:r>
        <w:rPr>
          <w:rFonts w:ascii="Segoe UI" w:hAnsi="Segoe UI" w:cs="Segoe UI"/>
          <w:color w:val="212529"/>
          <w:sz w:val="22"/>
          <w:szCs w:val="22"/>
        </w:rPr>
        <w:t>CO2</w:t>
      </w:r>
      <w:r>
        <w:rPr>
          <w:rFonts w:ascii="Segoe UI" w:hAnsi="Segoe UI" w:cs="Segoe UI"/>
          <w:color w:val="212529"/>
          <w:sz w:val="22"/>
          <w:szCs w:val="22"/>
        </w:rPr>
        <w:t>的产生情况；</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3</w:t>
      </w:r>
      <w:r>
        <w:rPr>
          <w:rFonts w:ascii="Segoe UI" w:hAnsi="Segoe UI" w:cs="Segoe UI"/>
          <w:color w:val="212529"/>
          <w:sz w:val="22"/>
          <w:szCs w:val="22"/>
        </w:rPr>
        <w:t>、橙色的重铬酸钾溶液，在酸性条件下与乙醇发生化学反应，在酸性条件下，变成灰绿色。</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lastRenderedPageBreak/>
        <w:t>NO.8</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叶绿体色素的提取和分离</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drawing>
          <wp:inline distT="0" distB="0" distL="0" distR="0">
            <wp:extent cx="6004560" cy="4465320"/>
            <wp:effectExtent l="19050" t="0" r="0" b="0"/>
            <wp:docPr id="8" name="图片 8" descr="https://www.67axw.cn/data/uploads/20200501/dc3a2859aea641980d53002c46b4d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67axw.cn/data/uploads/20200501/dc3a2859aea641980d53002c46b4d1f8.jpg"/>
                    <pic:cNvPicPr>
                      <a:picLocks noChangeAspect="1" noChangeArrowheads="1"/>
                    </pic:cNvPicPr>
                  </pic:nvPicPr>
                  <pic:blipFill>
                    <a:blip r:embed="rId14" cstate="print"/>
                    <a:srcRect/>
                    <a:stretch>
                      <a:fillRect/>
                    </a:stretch>
                  </pic:blipFill>
                  <pic:spPr bwMode="auto">
                    <a:xfrm>
                      <a:off x="0" y="0"/>
                      <a:ext cx="6004560" cy="446532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、色素的提取原理：叶绿体中的色素是有机物，不溶于水，易溶于丙酮等有机溶剂中。提取方法：用丙酮、乙醇等能提取色素；</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2</w:t>
      </w:r>
      <w:r>
        <w:rPr>
          <w:rFonts w:ascii="Segoe UI" w:hAnsi="Segoe UI" w:cs="Segoe UI"/>
          <w:color w:val="212529"/>
          <w:sz w:val="22"/>
          <w:szCs w:val="22"/>
        </w:rPr>
        <w:t>、色素分离的原理：层析液是一种脂溶性很强的有机溶剂。叶绿体色素在层析液中的溶解度不同，溶解度高的随层析液在滤纸上扩散得快，溶解度低的随层析液在滤纸上扩散得慢。分离方法：纸层析法。用毛细吸管在滤纸条的下端沿铅笔线划一条滤液细线，待滤液干后再划一两次，然后将滤纸条插入层析液中（滤液细线不能接触层析液）。分离结果：滤纸条上从上到下出现四条色素带：橙黄色（最窄，胡萝卜素）、黄色（叶黄素）、蓝绿色（最宽，叶绿素</w:t>
      </w:r>
      <w:r>
        <w:rPr>
          <w:rFonts w:ascii="Segoe UI" w:hAnsi="Segoe UI" w:cs="Segoe UI"/>
          <w:color w:val="212529"/>
          <w:sz w:val="22"/>
          <w:szCs w:val="22"/>
        </w:rPr>
        <w:t>a</w:t>
      </w:r>
      <w:r>
        <w:rPr>
          <w:rFonts w:ascii="Segoe UI" w:hAnsi="Segoe UI" w:cs="Segoe UI"/>
          <w:color w:val="212529"/>
          <w:sz w:val="22"/>
          <w:szCs w:val="22"/>
        </w:rPr>
        <w:t>）、黄绿色（叶绿素</w:t>
      </w:r>
      <w:r>
        <w:rPr>
          <w:rFonts w:ascii="Segoe UI" w:hAnsi="Segoe UI" w:cs="Segoe UI"/>
          <w:color w:val="212529"/>
          <w:sz w:val="22"/>
          <w:szCs w:val="22"/>
        </w:rPr>
        <w:t>b</w:t>
      </w:r>
      <w:r>
        <w:rPr>
          <w:rFonts w:ascii="Segoe UI" w:hAnsi="Segoe UI" w:cs="Segoe UI"/>
          <w:color w:val="212529"/>
          <w:sz w:val="22"/>
          <w:szCs w:val="22"/>
        </w:rPr>
        <w:t>）。胡萝卜素与叶黄素之间距离最大，叶绿素</w:t>
      </w:r>
      <w:r>
        <w:rPr>
          <w:rFonts w:ascii="Segoe UI" w:hAnsi="Segoe UI" w:cs="Segoe UI"/>
          <w:color w:val="212529"/>
          <w:sz w:val="22"/>
          <w:szCs w:val="22"/>
        </w:rPr>
        <w:t>a</w:t>
      </w:r>
      <w:r>
        <w:rPr>
          <w:rFonts w:ascii="Segoe UI" w:hAnsi="Segoe UI" w:cs="Segoe UI"/>
          <w:color w:val="212529"/>
          <w:sz w:val="22"/>
          <w:szCs w:val="22"/>
        </w:rPr>
        <w:t>与叶绿素</w:t>
      </w:r>
      <w:r>
        <w:rPr>
          <w:rFonts w:ascii="Segoe UI" w:hAnsi="Segoe UI" w:cs="Segoe UI"/>
          <w:color w:val="212529"/>
          <w:sz w:val="22"/>
          <w:szCs w:val="22"/>
        </w:rPr>
        <w:t>b</w:t>
      </w:r>
      <w:r>
        <w:rPr>
          <w:rFonts w:ascii="Segoe UI" w:hAnsi="Segoe UI" w:cs="Segoe UI"/>
          <w:color w:val="212529"/>
          <w:sz w:val="22"/>
          <w:szCs w:val="22"/>
        </w:rPr>
        <w:t xml:space="preserve">之间距离最小。　</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NO.9</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环境因素对光合作用强度的影响</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lastRenderedPageBreak/>
        <w:drawing>
          <wp:inline distT="0" distB="0" distL="0" distR="0">
            <wp:extent cx="4069080" cy="1706880"/>
            <wp:effectExtent l="19050" t="0" r="7620" b="0"/>
            <wp:docPr id="9" name="图片 9" descr="https://www.67axw.cn/data/uploads/20200501/043d072445dee3344472de01af254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67axw.cn/data/uploads/20200501/043d072445dee3344472de01af254d80.jpg"/>
                    <pic:cNvPicPr>
                      <a:picLocks noChangeAspect="1" noChangeArrowheads="1"/>
                    </pic:cNvPicPr>
                  </pic:nvPicPr>
                  <pic:blipFill>
                    <a:blip r:embed="rId15" cstate="print"/>
                    <a:srcRect/>
                    <a:stretch>
                      <a:fillRect/>
                    </a:stretch>
                  </pic:blipFill>
                  <pic:spPr bwMode="auto">
                    <a:xfrm>
                      <a:off x="0" y="0"/>
                      <a:ext cx="4069080" cy="170688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、影响光合作用强度的因素有光照强度，二氧化碳浓度，温度，水分，矿质元素等等，</w:t>
      </w:r>
      <w:r>
        <w:rPr>
          <w:rFonts w:ascii="Segoe UI" w:hAnsi="Segoe UI" w:cs="Segoe UI"/>
          <w:color w:val="212529"/>
          <w:sz w:val="22"/>
          <w:szCs w:val="22"/>
        </w:rPr>
        <w:t xml:space="preserve"> </w:t>
      </w:r>
      <w:r>
        <w:rPr>
          <w:rFonts w:ascii="Segoe UI" w:hAnsi="Segoe UI" w:cs="Segoe UI"/>
          <w:color w:val="212529"/>
          <w:sz w:val="22"/>
          <w:szCs w:val="22"/>
        </w:rPr>
        <w:t>测光合作用强度可以通过测氧气生成速率来进行间接的测量。</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 2</w:t>
      </w:r>
      <w:r>
        <w:rPr>
          <w:rFonts w:ascii="Segoe UI" w:hAnsi="Segoe UI" w:cs="Segoe UI"/>
          <w:color w:val="212529"/>
          <w:sz w:val="22"/>
          <w:szCs w:val="22"/>
        </w:rPr>
        <w:t>、利用真空渗入法排出叶片细胞间隙中的空气。并使其沉入水中，在光合作用过程中，植物吸收二氧化碳并放出氧气，产生氧气的多少与光合作用强度密切相关，由于氧气在水中溶解度很小，因此氧气会在细胞间隙中积累，从而使下沉的叶片上浮。依据叶片上浮的情况可推知叶片光合作用强度，可以用叶片上浮所需的平均时间或者一定时间内上浮的叶片数表示光合作用强度的大小。</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NO.10</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细胞大小与物质运输的关系</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lastRenderedPageBreak/>
        <w:drawing>
          <wp:inline distT="0" distB="0" distL="0" distR="0">
            <wp:extent cx="6096000" cy="4632960"/>
            <wp:effectExtent l="19050" t="0" r="0" b="0"/>
            <wp:docPr id="10" name="图片 10" descr="https://www.67axw.cn/data/uploads/20200501/04b52c33b64ccfca635181d63c89b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67axw.cn/data/uploads/20200501/04b52c33b64ccfca635181d63c89ba57.jpg"/>
                    <pic:cNvPicPr>
                      <a:picLocks noChangeAspect="1" noChangeArrowheads="1"/>
                    </pic:cNvPicPr>
                  </pic:nvPicPr>
                  <pic:blipFill>
                    <a:blip r:embed="rId16" cstate="print"/>
                    <a:srcRect/>
                    <a:stretch>
                      <a:fillRect/>
                    </a:stretch>
                  </pic:blipFill>
                  <pic:spPr bwMode="auto">
                    <a:xfrm>
                      <a:off x="0" y="0"/>
                      <a:ext cx="6096000" cy="463296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用琼脂块模拟细胞。琼脂块中含有酚酞，与</w:t>
      </w:r>
      <w:proofErr w:type="spellStart"/>
      <w:r>
        <w:rPr>
          <w:rFonts w:ascii="Segoe UI" w:hAnsi="Segoe UI" w:cs="Segoe UI"/>
          <w:color w:val="212529"/>
          <w:sz w:val="22"/>
          <w:szCs w:val="22"/>
        </w:rPr>
        <w:t>NaOH</w:t>
      </w:r>
      <w:proofErr w:type="spellEnd"/>
      <w:r>
        <w:rPr>
          <w:rFonts w:ascii="Segoe UI" w:hAnsi="Segoe UI" w:cs="Segoe UI"/>
          <w:color w:val="212529"/>
          <w:sz w:val="22"/>
          <w:szCs w:val="22"/>
        </w:rPr>
        <w:t>相遇，呈紫红色，可显示物质（</w:t>
      </w:r>
      <w:proofErr w:type="spellStart"/>
      <w:r>
        <w:rPr>
          <w:rFonts w:ascii="Segoe UI" w:hAnsi="Segoe UI" w:cs="Segoe UI"/>
          <w:color w:val="212529"/>
          <w:sz w:val="22"/>
          <w:szCs w:val="22"/>
        </w:rPr>
        <w:t>NaOH</w:t>
      </w:r>
      <w:proofErr w:type="spellEnd"/>
      <w:r>
        <w:rPr>
          <w:rFonts w:ascii="Segoe UI" w:hAnsi="Segoe UI" w:cs="Segoe UI"/>
          <w:color w:val="212529"/>
          <w:sz w:val="22"/>
          <w:szCs w:val="22"/>
        </w:rPr>
        <w:t>）在琼脂块中的扩散速度。</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NO.11</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观察细胞的有丝分裂</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lastRenderedPageBreak/>
        <w:drawing>
          <wp:inline distT="0" distB="0" distL="0" distR="0">
            <wp:extent cx="2827020" cy="2926080"/>
            <wp:effectExtent l="19050" t="0" r="0" b="0"/>
            <wp:docPr id="11" name="图片 11" descr="https://www.67axw.cn/data/uploads/20200501/b58c7e8d546f2774b73877faec024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67axw.cn/data/uploads/20200501/b58c7e8d546f2774b73877faec024d8f.jpg"/>
                    <pic:cNvPicPr>
                      <a:picLocks noChangeAspect="1" noChangeArrowheads="1"/>
                    </pic:cNvPicPr>
                  </pic:nvPicPr>
                  <pic:blipFill>
                    <a:blip r:embed="rId17" cstate="print"/>
                    <a:srcRect/>
                    <a:stretch>
                      <a:fillRect/>
                    </a:stretch>
                  </pic:blipFill>
                  <pic:spPr bwMode="auto">
                    <a:xfrm>
                      <a:off x="0" y="0"/>
                      <a:ext cx="2827020" cy="292608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、在高等植物体内，有丝分裂常见于根尖、芽尖等分生区细胞。由于各个细胞的分裂是独立进行的，因此在同一分生组织中可以看到处于不同分裂时期的细胞；</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2</w:t>
      </w:r>
      <w:r>
        <w:rPr>
          <w:rFonts w:ascii="Segoe UI" w:hAnsi="Segoe UI" w:cs="Segoe UI"/>
          <w:color w:val="212529"/>
          <w:sz w:val="22"/>
          <w:szCs w:val="22"/>
        </w:rPr>
        <w:t>、染色体容易被碱性染料（如龙胆紫溶液）着色，通过在高倍显微镜下观察各个时期细胞内染色体（或染色质）的存在状态，就可判断这些细胞处于有丝分裂的哪个时期，进而认识有丝分裂的完整过程。</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NO.12</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低温诱导染色体加倍</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drawing>
          <wp:inline distT="0" distB="0" distL="0" distR="0">
            <wp:extent cx="4488180" cy="3307080"/>
            <wp:effectExtent l="19050" t="0" r="7620" b="0"/>
            <wp:docPr id="12" name="图片 12" descr="https://www.67axw.cn/data/uploads/20200501/4b8dee3bed52db4b7c01076be7376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67axw.cn/data/uploads/20200501/4b8dee3bed52db4b7c01076be73763c7.jpg"/>
                    <pic:cNvPicPr>
                      <a:picLocks noChangeAspect="1" noChangeArrowheads="1"/>
                    </pic:cNvPicPr>
                  </pic:nvPicPr>
                  <pic:blipFill>
                    <a:blip r:embed="rId18" cstate="print"/>
                    <a:srcRect/>
                    <a:stretch>
                      <a:fillRect/>
                    </a:stretch>
                  </pic:blipFill>
                  <pic:spPr bwMode="auto">
                    <a:xfrm>
                      <a:off x="0" y="0"/>
                      <a:ext cx="4488180" cy="330708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lastRenderedPageBreak/>
        <w:t>用低温处理植物分生组织细胞，能抑制纺锤体的形成，以致影响染色体被拉向两极，细胞不能分裂成两个子细胞，于是，植物细胞的染色体数发生变化。</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NO.13</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调查常见的人类遗传病</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drawing>
          <wp:inline distT="0" distB="0" distL="0" distR="0">
            <wp:extent cx="6012180" cy="2827020"/>
            <wp:effectExtent l="19050" t="0" r="7620" b="0"/>
            <wp:docPr id="13" name="图片 13" descr="https://www.67axw.cn/data/uploads/20200501/96976b6dccf6fbbefd3faee8c869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67axw.cn/data/uploads/20200501/96976b6dccf6fbbefd3faee8c8696627.jpg"/>
                    <pic:cNvPicPr>
                      <a:picLocks noChangeAspect="1" noChangeArrowheads="1"/>
                    </pic:cNvPicPr>
                  </pic:nvPicPr>
                  <pic:blipFill>
                    <a:blip r:embed="rId19" cstate="print"/>
                    <a:srcRect/>
                    <a:stretch>
                      <a:fillRect/>
                    </a:stretch>
                  </pic:blipFill>
                  <pic:spPr bwMode="auto">
                    <a:xfrm>
                      <a:off x="0" y="0"/>
                      <a:ext cx="6012180" cy="282702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FF0000"/>
          <w:sz w:val="22"/>
          <w:szCs w:val="22"/>
        </w:rPr>
        <w:t>显性遗传病具有世代相传的特点，隐性遗传病隔代出现</w:t>
      </w:r>
      <w:r>
        <w:rPr>
          <w:rFonts w:ascii="Segoe UI" w:hAnsi="Segoe UI" w:cs="Segoe UI"/>
          <w:color w:val="212529"/>
          <w:sz w:val="22"/>
          <w:szCs w:val="22"/>
        </w:rPr>
        <w:t>。伴</w:t>
      </w:r>
      <w:r>
        <w:rPr>
          <w:rFonts w:ascii="Segoe UI" w:hAnsi="Segoe UI" w:cs="Segoe UI"/>
          <w:color w:val="212529"/>
          <w:sz w:val="22"/>
          <w:szCs w:val="22"/>
        </w:rPr>
        <w:t>X</w:t>
      </w:r>
      <w:r>
        <w:rPr>
          <w:rFonts w:ascii="Segoe UI" w:hAnsi="Segoe UI" w:cs="Segoe UI"/>
          <w:color w:val="212529"/>
          <w:sz w:val="22"/>
          <w:szCs w:val="22"/>
        </w:rPr>
        <w:t>染色体隐性遗传病的遗传特点是交叉遗传，隔代出现，患者男性多于女性。伴</w:t>
      </w:r>
      <w:r>
        <w:rPr>
          <w:rFonts w:ascii="Segoe UI" w:hAnsi="Segoe UI" w:cs="Segoe UI"/>
          <w:color w:val="212529"/>
          <w:sz w:val="22"/>
          <w:szCs w:val="22"/>
        </w:rPr>
        <w:t>X</w:t>
      </w:r>
      <w:r>
        <w:rPr>
          <w:rFonts w:ascii="Segoe UI" w:hAnsi="Segoe UI" w:cs="Segoe UI"/>
          <w:color w:val="212529"/>
          <w:sz w:val="22"/>
          <w:szCs w:val="22"/>
        </w:rPr>
        <w:t>染色体显性遗传病的遗传特点是世代相传，患者女性多于男性。</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NO.14</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探究生长素类似物促进插条生根的</w:t>
      </w:r>
      <w:proofErr w:type="gramStart"/>
      <w:r>
        <w:rPr>
          <w:rFonts w:ascii="Segoe UI" w:hAnsi="Segoe UI" w:cs="Segoe UI"/>
          <w:b/>
          <w:bCs/>
          <w:color w:val="212529"/>
          <w:sz w:val="36"/>
          <w:szCs w:val="36"/>
        </w:rPr>
        <w:t>最</w:t>
      </w:r>
      <w:proofErr w:type="gramEnd"/>
      <w:r>
        <w:rPr>
          <w:rFonts w:ascii="Segoe UI" w:hAnsi="Segoe UI" w:cs="Segoe UI"/>
          <w:b/>
          <w:bCs/>
          <w:color w:val="212529"/>
          <w:sz w:val="36"/>
          <w:szCs w:val="36"/>
        </w:rPr>
        <w:t>适浓度</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drawing>
          <wp:inline distT="0" distB="0" distL="0" distR="0">
            <wp:extent cx="3169920" cy="1638300"/>
            <wp:effectExtent l="19050" t="0" r="0" b="0"/>
            <wp:docPr id="14" name="图片 14" descr="https://www.67axw.cn/data/uploads/20200501/fbcc9601ebba79a303db1b6ed5f4a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67axw.cn/data/uploads/20200501/fbcc9601ebba79a303db1b6ed5f4a0b0.jpg"/>
                    <pic:cNvPicPr>
                      <a:picLocks noChangeAspect="1" noChangeArrowheads="1"/>
                    </pic:cNvPicPr>
                  </pic:nvPicPr>
                  <pic:blipFill>
                    <a:blip r:embed="rId20" cstate="print"/>
                    <a:srcRect/>
                    <a:stretch>
                      <a:fillRect/>
                    </a:stretch>
                  </pic:blipFill>
                  <pic:spPr bwMode="auto">
                    <a:xfrm>
                      <a:off x="0" y="0"/>
                      <a:ext cx="3169920" cy="163830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植物插条经生长素类似物处理后，对植物插条的生根情况有很大的影响，而且用不同浓度、不同时间处理其影响程度亦不同。其影响存在一个</w:t>
      </w:r>
      <w:proofErr w:type="gramStart"/>
      <w:r>
        <w:rPr>
          <w:rFonts w:ascii="Segoe UI" w:hAnsi="Segoe UI" w:cs="Segoe UI"/>
          <w:color w:val="212529"/>
          <w:sz w:val="22"/>
          <w:szCs w:val="22"/>
        </w:rPr>
        <w:t>最</w:t>
      </w:r>
      <w:proofErr w:type="gramEnd"/>
      <w:r>
        <w:rPr>
          <w:rFonts w:ascii="Segoe UI" w:hAnsi="Segoe UI" w:cs="Segoe UI"/>
          <w:color w:val="212529"/>
          <w:sz w:val="22"/>
          <w:szCs w:val="22"/>
        </w:rPr>
        <w:t>适浓度，在此浓度下植物插条的生根数量最多，生长最快。</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lastRenderedPageBreak/>
        <w:t>NO.15</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探究培养液中酵母菌数量的动态变化</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drawing>
          <wp:inline distT="0" distB="0" distL="0" distR="0">
            <wp:extent cx="4648200" cy="1333500"/>
            <wp:effectExtent l="19050" t="0" r="0" b="0"/>
            <wp:docPr id="15" name="图片 15" descr="https://www.67axw.cn/data/uploads/20200501/1f0c120f0f977a0dd86cdccd08b8c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67axw.cn/data/uploads/20200501/1f0c120f0f977a0dd86cdccd08b8c66a.jpg"/>
                    <pic:cNvPicPr>
                      <a:picLocks noChangeAspect="1" noChangeArrowheads="1"/>
                    </pic:cNvPicPr>
                  </pic:nvPicPr>
                  <pic:blipFill>
                    <a:blip r:embed="rId21" cstate="print"/>
                    <a:srcRect/>
                    <a:stretch>
                      <a:fillRect/>
                    </a:stretch>
                  </pic:blipFill>
                  <pic:spPr bwMode="auto">
                    <a:xfrm>
                      <a:off x="0" y="0"/>
                      <a:ext cx="4648200" cy="133350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、在含糖的液体培养基（培养液）中酵母菌繁殖很快，迅速形成一个封闭容器内的酵母菌种群，通过细胞计数可以测定封闭容器内的酵母菌种群随时间而发生的数量变化；</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2</w:t>
      </w:r>
      <w:r>
        <w:rPr>
          <w:rFonts w:ascii="Segoe UI" w:hAnsi="Segoe UI" w:cs="Segoe UI"/>
          <w:color w:val="212529"/>
          <w:sz w:val="22"/>
          <w:szCs w:val="22"/>
        </w:rPr>
        <w:t>、养分、空间、温度和有毒排泄物等是影响种群数量持续增长的限制因素。</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0070C0"/>
          <w:sz w:val="36"/>
          <w:szCs w:val="36"/>
          <w:shd w:val="clear" w:color="auto" w:fill="92D050"/>
        </w:rPr>
        <w:t>NO.16</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b/>
          <w:bCs/>
          <w:color w:val="212529"/>
          <w:sz w:val="36"/>
          <w:szCs w:val="36"/>
        </w:rPr>
        <w:t>土壤中动物类群丰富度的研究</w:t>
      </w:r>
    </w:p>
    <w:p w:rsidR="00606F71" w:rsidRDefault="00606F71" w:rsidP="00606F71">
      <w:pPr>
        <w:pStyle w:val="a5"/>
        <w:spacing w:before="120" w:beforeAutospacing="0" w:after="120" w:afterAutospacing="0"/>
        <w:jc w:val="center"/>
        <w:rPr>
          <w:rFonts w:ascii="Segoe UI" w:hAnsi="Segoe UI" w:cs="Segoe UI"/>
          <w:color w:val="212529"/>
          <w:sz w:val="22"/>
          <w:szCs w:val="22"/>
        </w:rPr>
      </w:pPr>
      <w:r>
        <w:rPr>
          <w:rFonts w:ascii="Segoe UI" w:hAnsi="Segoe UI" w:cs="Segoe UI"/>
          <w:noProof/>
          <w:color w:val="212529"/>
          <w:sz w:val="22"/>
          <w:szCs w:val="22"/>
        </w:rPr>
        <w:drawing>
          <wp:inline distT="0" distB="0" distL="0" distR="0">
            <wp:extent cx="3055620" cy="3048000"/>
            <wp:effectExtent l="19050" t="0" r="0" b="0"/>
            <wp:docPr id="16" name="图片 16" descr="https://www.67axw.cn/data/uploads/20200501/c0b984ecd5bf4b4762e6d370046284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67axw.cn/data/uploads/20200501/c0b984ecd5bf4b4762e6d370046284e3.jpg"/>
                    <pic:cNvPicPr>
                      <a:picLocks noChangeAspect="1" noChangeArrowheads="1"/>
                    </pic:cNvPicPr>
                  </pic:nvPicPr>
                  <pic:blipFill>
                    <a:blip r:embed="rId22" cstate="print"/>
                    <a:srcRect/>
                    <a:stretch>
                      <a:fillRect/>
                    </a:stretch>
                  </pic:blipFill>
                  <pic:spPr bwMode="auto">
                    <a:xfrm>
                      <a:off x="0" y="0"/>
                      <a:ext cx="3055620" cy="3048000"/>
                    </a:xfrm>
                    <a:prstGeom prst="rect">
                      <a:avLst/>
                    </a:prstGeom>
                    <a:noFill/>
                    <a:ln w="9525">
                      <a:noFill/>
                      <a:miter lim="800000"/>
                      <a:headEnd/>
                      <a:tailEnd/>
                    </a:ln>
                  </pic:spPr>
                </pic:pic>
              </a:graphicData>
            </a:graphic>
          </wp:inline>
        </w:drawing>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1</w:t>
      </w:r>
      <w:r>
        <w:rPr>
          <w:rFonts w:ascii="Segoe UI" w:hAnsi="Segoe UI" w:cs="Segoe UI"/>
          <w:color w:val="212529"/>
          <w:sz w:val="22"/>
          <w:szCs w:val="22"/>
        </w:rPr>
        <w:t>、土壤不仅为植物提供水分和矿质元素，也是一些动物的良好栖息场所。研究土壤中动物类群的丰富度，操作简便，有助于理解群落的基本特征与结构；</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2</w:t>
      </w:r>
      <w:r>
        <w:rPr>
          <w:rFonts w:ascii="Segoe UI" w:hAnsi="Segoe UI" w:cs="Segoe UI"/>
          <w:color w:val="212529"/>
          <w:sz w:val="22"/>
          <w:szCs w:val="22"/>
        </w:rPr>
        <w:t>、许多土壤动物有较强的活动能力，而且身体微小，因此不能用样方法或</w:t>
      </w:r>
      <w:proofErr w:type="gramStart"/>
      <w:r>
        <w:rPr>
          <w:rFonts w:ascii="Segoe UI" w:hAnsi="Segoe UI" w:cs="Segoe UI"/>
          <w:color w:val="212529"/>
          <w:sz w:val="22"/>
          <w:szCs w:val="22"/>
        </w:rPr>
        <w:t>标志重捕</w:t>
      </w:r>
      <w:proofErr w:type="gramEnd"/>
      <w:r>
        <w:rPr>
          <w:rFonts w:ascii="Segoe UI" w:hAnsi="Segoe UI" w:cs="Segoe UI"/>
          <w:color w:val="212529"/>
          <w:sz w:val="22"/>
          <w:szCs w:val="22"/>
        </w:rPr>
        <w:t>法进行调查。在进行这类研究时，常用取样器取样的方法进行采集、调查，即用一定规格的捕捉器（如采集缺罐、吸虫器等进行取样）。</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t>————</w:t>
      </w:r>
    </w:p>
    <w:p w:rsidR="00606F71" w:rsidRDefault="00606F71" w:rsidP="00606F71">
      <w:pPr>
        <w:pStyle w:val="a5"/>
        <w:spacing w:before="120" w:beforeAutospacing="0" w:after="120" w:afterAutospacing="0"/>
        <w:rPr>
          <w:rFonts w:ascii="Segoe UI" w:hAnsi="Segoe UI" w:cs="Segoe UI"/>
          <w:color w:val="212529"/>
          <w:sz w:val="22"/>
          <w:szCs w:val="22"/>
        </w:rPr>
      </w:pPr>
      <w:r>
        <w:rPr>
          <w:rFonts w:ascii="Segoe UI" w:hAnsi="Segoe UI" w:cs="Segoe UI"/>
          <w:color w:val="212529"/>
          <w:sz w:val="22"/>
          <w:szCs w:val="22"/>
        </w:rPr>
        <w:lastRenderedPageBreak/>
        <w:t>以上就是分享给大家的</w:t>
      </w:r>
      <w:r>
        <w:rPr>
          <w:rFonts w:ascii="Segoe UI" w:hAnsi="Segoe UI" w:cs="Segoe UI"/>
          <w:color w:val="FF0000"/>
          <w:sz w:val="22"/>
          <w:szCs w:val="22"/>
        </w:rPr>
        <w:t>高考生物必考的</w:t>
      </w:r>
      <w:r>
        <w:rPr>
          <w:rFonts w:ascii="Segoe UI" w:hAnsi="Segoe UI" w:cs="Segoe UI"/>
          <w:color w:val="FF0000"/>
          <w:sz w:val="22"/>
          <w:szCs w:val="22"/>
        </w:rPr>
        <w:t>16</w:t>
      </w:r>
      <w:r>
        <w:rPr>
          <w:rFonts w:ascii="Segoe UI" w:hAnsi="Segoe UI" w:cs="Segoe UI"/>
          <w:color w:val="FF0000"/>
          <w:sz w:val="22"/>
          <w:szCs w:val="22"/>
        </w:rPr>
        <w:t>个实验详解</w:t>
      </w:r>
      <w:r>
        <w:rPr>
          <w:rFonts w:ascii="Segoe UI" w:hAnsi="Segoe UI" w:cs="Segoe UI"/>
          <w:color w:val="212529"/>
          <w:sz w:val="22"/>
          <w:szCs w:val="22"/>
        </w:rPr>
        <w:t>了哦！记得安利</w:t>
      </w:r>
      <w:r>
        <w:rPr>
          <w:rFonts w:ascii="Segoe UI" w:hAnsi="Segoe UI" w:cs="Segoe UI"/>
          <w:color w:val="212529"/>
          <w:sz w:val="22"/>
          <w:szCs w:val="22"/>
        </w:rPr>
        <w:t>(*^</w:t>
      </w:r>
      <w:r>
        <w:rPr>
          <w:rFonts w:ascii="Cambria Math" w:hAnsi="Cambria Math" w:cs="Cambria Math"/>
          <w:color w:val="212529"/>
          <w:sz w:val="22"/>
          <w:szCs w:val="22"/>
        </w:rPr>
        <w:t>▽</w:t>
      </w:r>
      <w:r>
        <w:rPr>
          <w:rFonts w:ascii="Segoe UI" w:hAnsi="Segoe UI" w:cs="Segoe UI"/>
          <w:color w:val="212529"/>
          <w:sz w:val="22"/>
          <w:szCs w:val="22"/>
        </w:rPr>
        <w:t>^*)</w:t>
      </w:r>
    </w:p>
    <w:p w:rsidR="00A9393B" w:rsidRPr="00606F71" w:rsidRDefault="00A9393B"/>
    <w:sectPr w:rsidR="00A9393B" w:rsidRPr="00606F71" w:rsidSect="00606F71">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0C1" w:rsidRDefault="007F00C1" w:rsidP="00606F71">
      <w:r>
        <w:separator/>
      </w:r>
    </w:p>
  </w:endnote>
  <w:endnote w:type="continuationSeparator" w:id="0">
    <w:p w:rsidR="007F00C1" w:rsidRDefault="007F00C1" w:rsidP="00606F7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0C1" w:rsidRDefault="007F00C1" w:rsidP="00606F71">
      <w:r>
        <w:separator/>
      </w:r>
    </w:p>
  </w:footnote>
  <w:footnote w:type="continuationSeparator" w:id="0">
    <w:p w:rsidR="007F00C1" w:rsidRDefault="007F00C1" w:rsidP="00606F7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6F71"/>
    <w:rsid w:val="00606F71"/>
    <w:rsid w:val="007F00C1"/>
    <w:rsid w:val="00A9393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9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06F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06F71"/>
    <w:rPr>
      <w:sz w:val="18"/>
      <w:szCs w:val="18"/>
    </w:rPr>
  </w:style>
  <w:style w:type="paragraph" w:styleId="a4">
    <w:name w:val="footer"/>
    <w:basedOn w:val="a"/>
    <w:link w:val="Char0"/>
    <w:uiPriority w:val="99"/>
    <w:semiHidden/>
    <w:unhideWhenUsed/>
    <w:rsid w:val="00606F7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06F71"/>
    <w:rPr>
      <w:sz w:val="18"/>
      <w:szCs w:val="18"/>
    </w:rPr>
  </w:style>
  <w:style w:type="paragraph" w:styleId="a5">
    <w:name w:val="Normal (Web)"/>
    <w:basedOn w:val="a"/>
    <w:uiPriority w:val="99"/>
    <w:semiHidden/>
    <w:unhideWhenUsed/>
    <w:rsid w:val="00606F71"/>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606F71"/>
    <w:rPr>
      <w:sz w:val="18"/>
      <w:szCs w:val="18"/>
    </w:rPr>
  </w:style>
  <w:style w:type="character" w:customStyle="1" w:styleId="Char1">
    <w:name w:val="批注框文本 Char"/>
    <w:basedOn w:val="a0"/>
    <w:link w:val="a6"/>
    <w:uiPriority w:val="99"/>
    <w:semiHidden/>
    <w:rsid w:val="00606F71"/>
    <w:rPr>
      <w:sz w:val="18"/>
      <w:szCs w:val="18"/>
    </w:rPr>
  </w:style>
  <w:style w:type="paragraph" w:styleId="a7">
    <w:name w:val="No Spacing"/>
    <w:link w:val="Char2"/>
    <w:uiPriority w:val="1"/>
    <w:qFormat/>
    <w:rsid w:val="00606F71"/>
    <w:rPr>
      <w:kern w:val="0"/>
      <w:sz w:val="22"/>
    </w:rPr>
  </w:style>
  <w:style w:type="character" w:customStyle="1" w:styleId="Char2">
    <w:name w:val="无间隔 Char"/>
    <w:basedOn w:val="a0"/>
    <w:link w:val="a7"/>
    <w:uiPriority w:val="1"/>
    <w:rsid w:val="00606F71"/>
    <w:rPr>
      <w:kern w:val="0"/>
      <w:sz w:val="22"/>
    </w:rPr>
  </w:style>
</w:styles>
</file>

<file path=word/webSettings.xml><?xml version="1.0" encoding="utf-8"?>
<w:webSettings xmlns:r="http://schemas.openxmlformats.org/officeDocument/2006/relationships" xmlns:w="http://schemas.openxmlformats.org/wordprocessingml/2006/main">
  <w:divs>
    <w:div w:id="178048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B45830FBAEA42ACA1545615DC881AD9"/>
        <w:category>
          <w:name w:val="常规"/>
          <w:gallery w:val="placeholder"/>
        </w:category>
        <w:types>
          <w:type w:val="bbPlcHdr"/>
        </w:types>
        <w:behaviors>
          <w:behavior w:val="content"/>
        </w:behaviors>
        <w:guid w:val="{82B5C3B5-BE60-40D3-8FA7-2ED79575CE50}"/>
      </w:docPartPr>
      <w:docPartBody>
        <w:p w:rsidR="00000000" w:rsidRDefault="0018047C" w:rsidP="0018047C">
          <w:pPr>
            <w:pStyle w:val="BB45830FBAEA42ACA1545615DC881AD9"/>
          </w:pPr>
          <w:r>
            <w:rPr>
              <w:rFonts w:asciiTheme="majorHAnsi" w:eastAsiaTheme="majorEastAsia" w:hAnsiTheme="majorHAnsi" w:cstheme="majorBidi"/>
              <w:lang w:val="zh-CN"/>
            </w:rPr>
            <w:t>[</w:t>
          </w:r>
          <w:r>
            <w:rPr>
              <w:rFonts w:asciiTheme="majorHAnsi" w:eastAsiaTheme="majorEastAsia" w:hAnsiTheme="majorHAnsi" w:cstheme="majorBidi"/>
              <w:lang w:val="zh-CN"/>
            </w:rPr>
            <w:t>键入公司名称</w:t>
          </w:r>
          <w:r>
            <w:rPr>
              <w:rFonts w:asciiTheme="majorHAnsi" w:eastAsiaTheme="majorEastAsia" w:hAnsiTheme="majorHAnsi" w:cstheme="majorBidi"/>
              <w:lang w:val="zh-CN"/>
            </w:rPr>
            <w:t>]</w:t>
          </w:r>
        </w:p>
      </w:docPartBody>
    </w:docPart>
    <w:docPart>
      <w:docPartPr>
        <w:name w:val="C610ABE1CF864FC3A76B1CB7EE8C2EDC"/>
        <w:category>
          <w:name w:val="常规"/>
          <w:gallery w:val="placeholder"/>
        </w:category>
        <w:types>
          <w:type w:val="bbPlcHdr"/>
        </w:types>
        <w:behaviors>
          <w:behavior w:val="content"/>
        </w:behaviors>
        <w:guid w:val="{E77A52D5-5841-4FF1-A88D-29EEE9717FB6}"/>
      </w:docPartPr>
      <w:docPartBody>
        <w:p w:rsidR="00000000" w:rsidRDefault="0018047C" w:rsidP="0018047C">
          <w:pPr>
            <w:pStyle w:val="C610ABE1CF864FC3A76B1CB7EE8C2EDC"/>
          </w:pPr>
          <w:r>
            <w:rPr>
              <w:rFonts w:asciiTheme="majorHAnsi" w:eastAsiaTheme="majorEastAsia" w:hAnsiTheme="majorHAnsi" w:cstheme="majorBidi"/>
              <w:color w:val="4F81BD" w:themeColor="accent1"/>
              <w:sz w:val="80"/>
              <w:szCs w:val="80"/>
              <w:lang w:val="zh-CN"/>
            </w:rPr>
            <w:t>[</w:t>
          </w:r>
          <w:r>
            <w:rPr>
              <w:rFonts w:asciiTheme="majorHAnsi" w:eastAsiaTheme="majorEastAsia" w:hAnsiTheme="majorHAnsi" w:cstheme="majorBidi"/>
              <w:color w:val="4F81BD" w:themeColor="accent1"/>
              <w:sz w:val="80"/>
              <w:szCs w:val="80"/>
              <w:lang w:val="zh-CN"/>
            </w:rPr>
            <w:t>键入文档标题</w:t>
          </w:r>
          <w:r>
            <w:rPr>
              <w:rFonts w:asciiTheme="majorHAnsi" w:eastAsiaTheme="majorEastAsia" w:hAnsiTheme="majorHAnsi" w:cstheme="majorBidi"/>
              <w:color w:val="4F81BD" w:themeColor="accent1"/>
              <w:sz w:val="80"/>
              <w:szCs w:val="80"/>
              <w:lang w:val="zh-CN"/>
            </w:rPr>
            <w:t>]</w:t>
          </w:r>
        </w:p>
      </w:docPartBody>
    </w:docPart>
    <w:docPart>
      <w:docPartPr>
        <w:name w:val="11CFD4B91EA740D8B8BBC8620CE97EDE"/>
        <w:category>
          <w:name w:val="常规"/>
          <w:gallery w:val="placeholder"/>
        </w:category>
        <w:types>
          <w:type w:val="bbPlcHdr"/>
        </w:types>
        <w:behaviors>
          <w:behavior w:val="content"/>
        </w:behaviors>
        <w:guid w:val="{7A1DF6A7-837F-4CE2-91B2-CDDC3659D2F6}"/>
      </w:docPartPr>
      <w:docPartBody>
        <w:p w:rsidR="00000000" w:rsidRDefault="0018047C" w:rsidP="0018047C">
          <w:pPr>
            <w:pStyle w:val="11CFD4B91EA740D8B8BBC8620CE97EDE"/>
          </w:pPr>
          <w:r>
            <w:rPr>
              <w:rFonts w:asciiTheme="majorHAnsi" w:eastAsiaTheme="majorEastAsia" w:hAnsiTheme="majorHAnsi" w:cstheme="majorBidi"/>
              <w:lang w:val="zh-CN"/>
            </w:rPr>
            <w:t>[</w:t>
          </w:r>
          <w:r>
            <w:rPr>
              <w:rFonts w:asciiTheme="majorHAnsi" w:eastAsiaTheme="majorEastAsia" w:hAnsiTheme="majorHAnsi" w:cstheme="majorBidi"/>
              <w:lang w:val="zh-CN"/>
            </w:rPr>
            <w:t>键入文档副标题</w:t>
          </w:r>
          <w:r>
            <w:rPr>
              <w:rFonts w:asciiTheme="majorHAnsi" w:eastAsiaTheme="majorEastAsia" w:hAnsiTheme="majorHAnsi" w:cstheme="majorBidi"/>
              <w:lang w:val="zh-CN"/>
            </w:rPr>
            <w:t>]</w:t>
          </w:r>
        </w:p>
      </w:docPartBody>
    </w:docPart>
    <w:docPart>
      <w:docPartPr>
        <w:name w:val="23983F6A3A8E4739B8D5C74CCEE53E92"/>
        <w:category>
          <w:name w:val="常规"/>
          <w:gallery w:val="placeholder"/>
        </w:category>
        <w:types>
          <w:type w:val="bbPlcHdr"/>
        </w:types>
        <w:behaviors>
          <w:behavior w:val="content"/>
        </w:behaviors>
        <w:guid w:val="{997B9048-138E-47CF-9400-16A9B4C7E56F}"/>
      </w:docPartPr>
      <w:docPartBody>
        <w:p w:rsidR="00000000" w:rsidRDefault="0018047C" w:rsidP="0018047C">
          <w:pPr>
            <w:pStyle w:val="23983F6A3A8E4739B8D5C74CCEE53E92"/>
          </w:pPr>
          <w:r>
            <w:rPr>
              <w:color w:val="4F81BD" w:themeColor="accent1"/>
              <w:lang w:val="zh-CN"/>
            </w:rPr>
            <w:t>[</w:t>
          </w:r>
          <w:r>
            <w:rPr>
              <w:color w:val="4F81BD" w:themeColor="accent1"/>
              <w:lang w:val="zh-CN"/>
            </w:rPr>
            <w:t>键入作者姓名</w:t>
          </w:r>
          <w:r>
            <w:rPr>
              <w:color w:val="4F81BD" w:themeColor="accent1"/>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8047C"/>
    <w:rsid w:val="000B355F"/>
    <w:rsid w:val="001804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B45830FBAEA42ACA1545615DC881AD9">
    <w:name w:val="BB45830FBAEA42ACA1545615DC881AD9"/>
    <w:rsid w:val="0018047C"/>
    <w:pPr>
      <w:widowControl w:val="0"/>
      <w:jc w:val="both"/>
    </w:pPr>
  </w:style>
  <w:style w:type="paragraph" w:customStyle="1" w:styleId="C610ABE1CF864FC3A76B1CB7EE8C2EDC">
    <w:name w:val="C610ABE1CF864FC3A76B1CB7EE8C2EDC"/>
    <w:rsid w:val="0018047C"/>
    <w:pPr>
      <w:widowControl w:val="0"/>
      <w:jc w:val="both"/>
    </w:pPr>
  </w:style>
  <w:style w:type="paragraph" w:customStyle="1" w:styleId="11CFD4B91EA740D8B8BBC8620CE97EDE">
    <w:name w:val="11CFD4B91EA740D8B8BBC8620CE97EDE"/>
    <w:rsid w:val="0018047C"/>
    <w:pPr>
      <w:widowControl w:val="0"/>
      <w:jc w:val="both"/>
    </w:pPr>
  </w:style>
  <w:style w:type="paragraph" w:customStyle="1" w:styleId="23983F6A3A8E4739B8D5C74CCEE53E92">
    <w:name w:val="23983F6A3A8E4739B8D5C74CCEE53E92"/>
    <w:rsid w:val="0018047C"/>
    <w:pPr>
      <w:widowControl w:val="0"/>
      <w:jc w:val="both"/>
    </w:pPr>
  </w:style>
  <w:style w:type="paragraph" w:customStyle="1" w:styleId="90BDBAC7B0224AC5A6B81A206B060AE8">
    <w:name w:val="90BDBAC7B0224AC5A6B81A206B060AE8"/>
    <w:rsid w:val="0018047C"/>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328EDA-24E4-4BA9-AF7F-350F12DE1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429</Words>
  <Characters>2451</Characters>
  <Application>Microsoft Office Word</Application>
  <DocSecurity>0</DocSecurity>
  <Lines>20</Lines>
  <Paragraphs>5</Paragraphs>
  <ScaleCrop>false</ScaleCrop>
  <Company>生物</Company>
  <LinksUpToDate>false</LinksUpToDate>
  <CharactersWithSpaces>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高中生物必考的16个实验题详解</dc:title>
  <dc:subject>来源于67爱学网（www.67axw.cn），高中免费学习资源，就上67爱学网</dc:subject>
  <dc:creator>HP</dc:creator>
  <cp:keywords/>
  <dc:description/>
  <cp:lastModifiedBy>HP</cp:lastModifiedBy>
  <cp:revision>2</cp:revision>
  <dcterms:created xsi:type="dcterms:W3CDTF">2020-05-01T09:32:00Z</dcterms:created>
  <dcterms:modified xsi:type="dcterms:W3CDTF">2020-05-01T09:35:00Z</dcterms:modified>
</cp:coreProperties>
</file>